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7D2" w:rsidRPr="00910BEC" w:rsidRDefault="00F907D2" w:rsidP="00F907D2">
      <w:pPr>
        <w:spacing w:line="360" w:lineRule="auto"/>
        <w:rPr>
          <w:rFonts w:ascii="Verdana" w:hAnsi="Verdana" w:cs="Arial"/>
          <w:b/>
          <w:sz w:val="18"/>
          <w:szCs w:val="18"/>
        </w:rPr>
      </w:pPr>
      <w:r w:rsidRPr="00910BEC">
        <w:rPr>
          <w:rFonts w:ascii="Verdana" w:hAnsi="Verdana" w:cs="Arial"/>
          <w:b/>
          <w:sz w:val="18"/>
          <w:szCs w:val="18"/>
        </w:rPr>
        <w:t>Wijziging van de begrotingsstaat van het Ministerie van Onderwijs, Cultuur</w:t>
      </w:r>
    </w:p>
    <w:p w:rsidR="00F907D2" w:rsidRPr="00910BEC" w:rsidRDefault="00F907D2" w:rsidP="00F907D2">
      <w:pPr>
        <w:spacing w:line="360" w:lineRule="auto"/>
        <w:rPr>
          <w:rFonts w:ascii="Verdana" w:hAnsi="Verdana" w:cs="Arial"/>
          <w:b/>
          <w:sz w:val="18"/>
          <w:szCs w:val="18"/>
        </w:rPr>
      </w:pPr>
      <w:r w:rsidRPr="00910BEC">
        <w:rPr>
          <w:rFonts w:ascii="Verdana" w:hAnsi="Verdana" w:cs="Arial"/>
          <w:b/>
          <w:sz w:val="18"/>
          <w:szCs w:val="18"/>
        </w:rPr>
        <w:t>en Wetenschap (VIII) voor het jaar 2014 (</w:t>
      </w:r>
      <w:r>
        <w:rPr>
          <w:rFonts w:ascii="Verdana" w:hAnsi="Verdana" w:cs="Arial"/>
          <w:b/>
          <w:sz w:val="18"/>
          <w:szCs w:val="18"/>
        </w:rPr>
        <w:t>Tweede suppletoire begroting</w:t>
      </w:r>
      <w:r w:rsidRPr="00910BEC">
        <w:rPr>
          <w:rFonts w:ascii="Verdana" w:hAnsi="Verdana" w:cs="Arial"/>
          <w:b/>
          <w:sz w:val="18"/>
          <w:szCs w:val="18"/>
        </w:rPr>
        <w:t>)</w:t>
      </w:r>
    </w:p>
    <w:p w:rsidR="00F907D2" w:rsidRPr="00910BEC" w:rsidRDefault="00F907D2" w:rsidP="00F907D2">
      <w:pPr>
        <w:spacing w:line="360" w:lineRule="auto"/>
        <w:rPr>
          <w:rFonts w:ascii="Verdana" w:hAnsi="Verdana" w:cs="Arial"/>
          <w:sz w:val="18"/>
          <w:szCs w:val="18"/>
        </w:rPr>
      </w:pPr>
    </w:p>
    <w:p w:rsidR="00F907D2" w:rsidRPr="00910BEC" w:rsidRDefault="00F907D2" w:rsidP="00F907D2">
      <w:pPr>
        <w:spacing w:line="360" w:lineRule="auto"/>
        <w:rPr>
          <w:rFonts w:ascii="Verdana" w:hAnsi="Verdana" w:cs="Arial"/>
          <w:b/>
          <w:sz w:val="18"/>
          <w:szCs w:val="18"/>
        </w:rPr>
      </w:pPr>
      <w:r w:rsidRPr="00910BEC">
        <w:rPr>
          <w:rFonts w:ascii="Verdana" w:hAnsi="Verdana" w:cs="Arial"/>
          <w:b/>
          <w:sz w:val="18"/>
          <w:szCs w:val="18"/>
        </w:rPr>
        <w:t>MEMORIE VAN TOELICHTING</w:t>
      </w:r>
    </w:p>
    <w:p w:rsidR="00F907D2" w:rsidRPr="00910BEC" w:rsidRDefault="00F907D2" w:rsidP="00F907D2">
      <w:pPr>
        <w:spacing w:line="360" w:lineRule="auto"/>
        <w:rPr>
          <w:rFonts w:ascii="Verdana" w:hAnsi="Verdana" w:cs="Arial"/>
          <w:sz w:val="18"/>
          <w:szCs w:val="18"/>
        </w:rPr>
      </w:pPr>
    </w:p>
    <w:p w:rsidR="00F907D2" w:rsidRPr="00910BEC" w:rsidRDefault="00F907D2" w:rsidP="00F907D2">
      <w:pPr>
        <w:spacing w:line="360" w:lineRule="auto"/>
        <w:rPr>
          <w:rFonts w:ascii="Verdana" w:hAnsi="Verdana" w:cs="Arial"/>
          <w:b/>
          <w:sz w:val="18"/>
          <w:szCs w:val="18"/>
        </w:rPr>
      </w:pPr>
      <w:r w:rsidRPr="00910BEC">
        <w:rPr>
          <w:rFonts w:ascii="Verdana" w:hAnsi="Verdana" w:cs="Arial"/>
          <w:b/>
          <w:sz w:val="18"/>
          <w:szCs w:val="18"/>
        </w:rPr>
        <w:t>A. ARTIKELSGEWIJZE TOELICHTING BIJ HET WETSVOORSTEL</w:t>
      </w:r>
    </w:p>
    <w:p w:rsidR="00F907D2" w:rsidRPr="00910BEC" w:rsidRDefault="00F907D2" w:rsidP="00F907D2">
      <w:pPr>
        <w:spacing w:line="360" w:lineRule="auto"/>
        <w:rPr>
          <w:rFonts w:ascii="Verdana" w:hAnsi="Verdana" w:cs="Arial"/>
          <w:sz w:val="18"/>
          <w:szCs w:val="18"/>
        </w:rPr>
      </w:pPr>
    </w:p>
    <w:p w:rsidR="00F907D2" w:rsidRPr="00910BEC" w:rsidRDefault="00F907D2" w:rsidP="00F907D2">
      <w:pPr>
        <w:spacing w:line="360" w:lineRule="auto"/>
        <w:rPr>
          <w:rFonts w:ascii="Verdana" w:hAnsi="Verdana" w:cs="Arial"/>
          <w:b/>
          <w:sz w:val="18"/>
          <w:szCs w:val="18"/>
        </w:rPr>
      </w:pPr>
      <w:r w:rsidRPr="00910BEC">
        <w:rPr>
          <w:rFonts w:ascii="Verdana" w:hAnsi="Verdana" w:cs="Arial"/>
          <w:b/>
          <w:sz w:val="18"/>
          <w:szCs w:val="18"/>
        </w:rPr>
        <w:t>Wetsartikel 1</w:t>
      </w:r>
    </w:p>
    <w:p w:rsidR="00F907D2" w:rsidRPr="00910BEC" w:rsidRDefault="00F907D2" w:rsidP="00F907D2">
      <w:pPr>
        <w:spacing w:line="360" w:lineRule="auto"/>
        <w:rPr>
          <w:rFonts w:ascii="Verdana" w:hAnsi="Verdana" w:cs="Arial"/>
          <w:sz w:val="18"/>
          <w:szCs w:val="18"/>
        </w:rPr>
      </w:pPr>
      <w:r w:rsidRPr="00910BEC">
        <w:rPr>
          <w:rFonts w:ascii="Verdana" w:hAnsi="Verdana" w:cs="Arial"/>
          <w:sz w:val="18"/>
          <w:szCs w:val="18"/>
        </w:rPr>
        <w:t>De begrotingsstaten die onderdeel uitmaken van de Rijksbegroting, worden op grond van artikel 1, derde lid, van de Comptabiliteitswet 2001 elk afzonderlijk bij de wet vastgesteld en derhalve ook gewijzigd. Het onderhavige wetsvoorstel strekt ertoe om voor het jaar 2014 wijzigingen aan te brengen in de departementale begrotingsstaat van het Ministerie van Onderwijs, Cultuur en Wetenschap.</w:t>
      </w:r>
    </w:p>
    <w:p w:rsidR="00F907D2" w:rsidRPr="00910BEC" w:rsidRDefault="00F907D2" w:rsidP="00F907D2">
      <w:pPr>
        <w:spacing w:line="360" w:lineRule="auto"/>
        <w:rPr>
          <w:rFonts w:ascii="Verdana" w:hAnsi="Verdana" w:cs="Arial"/>
          <w:sz w:val="18"/>
          <w:szCs w:val="18"/>
        </w:rPr>
      </w:pPr>
    </w:p>
    <w:p w:rsidR="00F907D2" w:rsidRPr="00910BEC" w:rsidRDefault="00F907D2" w:rsidP="00F907D2">
      <w:pPr>
        <w:spacing w:line="360" w:lineRule="auto"/>
        <w:rPr>
          <w:rFonts w:ascii="Verdana" w:hAnsi="Verdana" w:cs="Arial"/>
          <w:sz w:val="18"/>
          <w:szCs w:val="18"/>
        </w:rPr>
      </w:pPr>
      <w:r w:rsidRPr="00910BEC">
        <w:rPr>
          <w:rFonts w:ascii="Verdana" w:hAnsi="Verdana" w:cs="Arial"/>
          <w:sz w:val="18"/>
          <w:szCs w:val="18"/>
        </w:rPr>
        <w:t>De in de begrotingsstaat opgenomen begrotingsartikelen worden in onderdeel B van deze memorie van toelichting toegelicht.</w:t>
      </w:r>
    </w:p>
    <w:p w:rsidR="00F907D2" w:rsidRPr="00910BEC" w:rsidRDefault="00F907D2" w:rsidP="00F907D2">
      <w:pPr>
        <w:spacing w:line="360" w:lineRule="auto"/>
        <w:rPr>
          <w:rFonts w:ascii="Verdana" w:hAnsi="Verdana" w:cs="Arial"/>
          <w:sz w:val="18"/>
          <w:szCs w:val="18"/>
        </w:rPr>
      </w:pPr>
    </w:p>
    <w:p w:rsidR="00F907D2" w:rsidRPr="00910BEC" w:rsidRDefault="00F907D2" w:rsidP="00F907D2">
      <w:pPr>
        <w:spacing w:line="360" w:lineRule="auto"/>
        <w:rPr>
          <w:rFonts w:ascii="Verdana" w:hAnsi="Verdana" w:cs="Arial"/>
          <w:sz w:val="18"/>
          <w:szCs w:val="18"/>
        </w:rPr>
      </w:pPr>
      <w:r w:rsidRPr="00910BEC">
        <w:rPr>
          <w:rFonts w:ascii="Verdana" w:hAnsi="Verdana" w:cs="Arial"/>
          <w:sz w:val="18"/>
          <w:szCs w:val="18"/>
        </w:rPr>
        <w:t xml:space="preserve">De </w:t>
      </w:r>
      <w:r>
        <w:rPr>
          <w:rFonts w:ascii="Verdana" w:hAnsi="Verdana" w:cs="Arial"/>
          <w:sz w:val="18"/>
          <w:szCs w:val="18"/>
        </w:rPr>
        <w:t>M</w:t>
      </w:r>
      <w:r w:rsidRPr="00910BEC">
        <w:rPr>
          <w:rFonts w:ascii="Verdana" w:hAnsi="Verdana" w:cs="Arial"/>
          <w:sz w:val="18"/>
          <w:szCs w:val="18"/>
        </w:rPr>
        <w:t>inister van Onderwijs, Cultuur en Wetenschap,</w:t>
      </w:r>
    </w:p>
    <w:p w:rsidR="00F907D2" w:rsidRPr="00910BEC" w:rsidRDefault="00F907D2" w:rsidP="00F907D2">
      <w:pPr>
        <w:spacing w:line="360" w:lineRule="auto"/>
        <w:rPr>
          <w:rFonts w:ascii="Verdana" w:hAnsi="Verdana" w:cs="Arial"/>
          <w:sz w:val="18"/>
          <w:szCs w:val="18"/>
        </w:rPr>
      </w:pPr>
    </w:p>
    <w:p w:rsidR="00F907D2" w:rsidRPr="00910BEC" w:rsidRDefault="00F907D2" w:rsidP="00F907D2">
      <w:pPr>
        <w:spacing w:line="360" w:lineRule="auto"/>
        <w:rPr>
          <w:rFonts w:ascii="Verdana" w:hAnsi="Verdana"/>
          <w:sz w:val="20"/>
        </w:rPr>
      </w:pPr>
    </w:p>
    <w:p w:rsidR="00F907D2" w:rsidRDefault="00F907D2" w:rsidP="00F907D2">
      <w:pPr>
        <w:spacing w:line="360" w:lineRule="auto"/>
        <w:rPr>
          <w:rFonts w:ascii="Verdana" w:hAnsi="Verdana" w:cs="Arial"/>
          <w:sz w:val="18"/>
          <w:szCs w:val="18"/>
        </w:rPr>
      </w:pPr>
    </w:p>
    <w:p w:rsidR="00F907D2" w:rsidRDefault="00F907D2" w:rsidP="00F907D2">
      <w:pPr>
        <w:spacing w:line="360" w:lineRule="auto"/>
        <w:rPr>
          <w:rFonts w:ascii="Verdana" w:hAnsi="Verdana" w:cs="Arial"/>
          <w:sz w:val="18"/>
          <w:szCs w:val="18"/>
        </w:rPr>
      </w:pPr>
    </w:p>
    <w:p w:rsidR="00F907D2" w:rsidRPr="000D1426" w:rsidRDefault="00F907D2" w:rsidP="00F907D2">
      <w:pPr>
        <w:spacing w:line="360" w:lineRule="auto"/>
        <w:rPr>
          <w:rFonts w:ascii="Verdana" w:hAnsi="Verdana" w:cs="Arial"/>
          <w:sz w:val="18"/>
          <w:szCs w:val="18"/>
        </w:rPr>
      </w:pPr>
      <w:r w:rsidRPr="00910BEC">
        <w:rPr>
          <w:rFonts w:ascii="Verdana" w:hAnsi="Verdana" w:cs="Arial"/>
          <w:sz w:val="18"/>
          <w:szCs w:val="18"/>
        </w:rPr>
        <w:t>dr. Jet Bussemaker</w:t>
      </w:r>
    </w:p>
    <w:p w:rsidR="00F907D2" w:rsidRPr="00910BEC" w:rsidRDefault="00F907D2" w:rsidP="00F907D2">
      <w:pPr>
        <w:spacing w:line="360" w:lineRule="auto"/>
        <w:rPr>
          <w:rFonts w:ascii="Verdana" w:hAnsi="Verdana" w:cs="Arial"/>
          <w:b/>
          <w:sz w:val="20"/>
        </w:rPr>
      </w:pPr>
      <w:r>
        <w:rPr>
          <w:rFonts w:ascii="Verdana" w:hAnsi="Verdana" w:cs="Arial"/>
          <w:b/>
          <w:sz w:val="20"/>
        </w:rPr>
        <w:br w:type="page"/>
      </w:r>
      <w:r w:rsidRPr="00910BEC">
        <w:rPr>
          <w:rFonts w:ascii="Verdana" w:hAnsi="Verdana" w:cs="Arial"/>
          <w:b/>
          <w:sz w:val="20"/>
        </w:rPr>
        <w:lastRenderedPageBreak/>
        <w:t>B. BEGROTINGSTOELICHTING</w:t>
      </w:r>
    </w:p>
    <w:p w:rsidR="00F907D2" w:rsidRPr="00910BEC" w:rsidRDefault="00F907D2" w:rsidP="00F907D2">
      <w:pPr>
        <w:spacing w:line="360" w:lineRule="auto"/>
        <w:rPr>
          <w:rFonts w:ascii="Verdana" w:hAnsi="Verdana" w:cs="Arial"/>
          <w:b/>
          <w:sz w:val="20"/>
        </w:rPr>
      </w:pPr>
    </w:p>
    <w:p w:rsidR="00F907D2" w:rsidRPr="00910BEC" w:rsidRDefault="00F907D2" w:rsidP="00F907D2">
      <w:pPr>
        <w:numPr>
          <w:ilvl w:val="0"/>
          <w:numId w:val="1"/>
        </w:numPr>
        <w:spacing w:line="360" w:lineRule="auto"/>
        <w:rPr>
          <w:rFonts w:ascii="Verdana" w:hAnsi="Verdana" w:cs="Arial"/>
          <w:b/>
          <w:sz w:val="20"/>
        </w:rPr>
      </w:pPr>
      <w:r w:rsidRPr="00910BEC">
        <w:rPr>
          <w:rFonts w:ascii="Verdana" w:hAnsi="Verdana" w:cs="Arial"/>
          <w:b/>
          <w:sz w:val="20"/>
        </w:rPr>
        <w:t>Leeswijzer</w:t>
      </w:r>
    </w:p>
    <w:p w:rsidR="00F907D2" w:rsidRPr="00910BEC" w:rsidRDefault="00F907D2" w:rsidP="00F907D2">
      <w:pPr>
        <w:numPr>
          <w:ilvl w:val="0"/>
          <w:numId w:val="1"/>
        </w:numPr>
        <w:spacing w:line="360" w:lineRule="auto"/>
        <w:rPr>
          <w:rFonts w:ascii="Verdana" w:hAnsi="Verdana" w:cs="Arial"/>
          <w:b/>
          <w:sz w:val="20"/>
        </w:rPr>
      </w:pPr>
      <w:r w:rsidRPr="00910BEC">
        <w:rPr>
          <w:rFonts w:ascii="Verdana" w:hAnsi="Verdana" w:cs="Arial"/>
          <w:b/>
          <w:sz w:val="20"/>
        </w:rPr>
        <w:t>Het beleid</w:t>
      </w:r>
    </w:p>
    <w:p w:rsidR="00F907D2" w:rsidRPr="00910BEC" w:rsidRDefault="00F907D2" w:rsidP="00F907D2">
      <w:pPr>
        <w:numPr>
          <w:ilvl w:val="0"/>
          <w:numId w:val="2"/>
        </w:numPr>
        <w:tabs>
          <w:tab w:val="clear" w:pos="1418"/>
          <w:tab w:val="left" w:pos="990"/>
        </w:tabs>
        <w:spacing w:line="360" w:lineRule="auto"/>
        <w:rPr>
          <w:rFonts w:ascii="Verdana" w:hAnsi="Verdana" w:cs="Arial"/>
          <w:b/>
          <w:sz w:val="20"/>
        </w:rPr>
      </w:pPr>
      <w:r w:rsidRPr="00910BEC">
        <w:rPr>
          <w:rFonts w:ascii="Verdana" w:hAnsi="Verdana" w:cs="Arial"/>
          <w:b/>
          <w:sz w:val="20"/>
        </w:rPr>
        <w:t>Overzicht belangrijkste uitgaven- en ontvangstenmutaties</w:t>
      </w:r>
    </w:p>
    <w:p w:rsidR="00F907D2" w:rsidRPr="00910BEC" w:rsidRDefault="00F907D2" w:rsidP="00F907D2">
      <w:pPr>
        <w:numPr>
          <w:ilvl w:val="0"/>
          <w:numId w:val="3"/>
        </w:numPr>
        <w:tabs>
          <w:tab w:val="clear" w:pos="1418"/>
          <w:tab w:val="left" w:pos="990"/>
        </w:tabs>
        <w:spacing w:line="360" w:lineRule="auto"/>
        <w:rPr>
          <w:rFonts w:ascii="Verdana" w:hAnsi="Verdana" w:cs="Arial"/>
          <w:b/>
          <w:sz w:val="20"/>
        </w:rPr>
      </w:pPr>
      <w:r w:rsidRPr="00910BEC">
        <w:rPr>
          <w:rFonts w:ascii="Verdana" w:hAnsi="Verdana" w:cs="Arial"/>
          <w:b/>
          <w:sz w:val="20"/>
        </w:rPr>
        <w:t>Beleidsartikelen</w:t>
      </w:r>
    </w:p>
    <w:p w:rsidR="00F907D2" w:rsidRPr="00910BEC" w:rsidRDefault="00F907D2" w:rsidP="00F907D2">
      <w:pPr>
        <w:numPr>
          <w:ilvl w:val="0"/>
          <w:numId w:val="4"/>
        </w:numPr>
        <w:tabs>
          <w:tab w:val="clear" w:pos="1418"/>
          <w:tab w:val="left" w:pos="990"/>
        </w:tabs>
        <w:spacing w:line="360" w:lineRule="auto"/>
        <w:rPr>
          <w:rFonts w:ascii="Verdana" w:hAnsi="Verdana" w:cs="Arial"/>
          <w:b/>
          <w:sz w:val="20"/>
        </w:rPr>
        <w:sectPr w:rsidR="00F907D2" w:rsidRPr="00910BEC" w:rsidSect="00835083">
          <w:pgSz w:w="11906" w:h="16838" w:code="9"/>
          <w:pgMar w:top="1418" w:right="1418" w:bottom="1418" w:left="1418" w:header="709" w:footer="709" w:gutter="0"/>
          <w:cols w:space="708"/>
          <w:docGrid w:linePitch="360"/>
        </w:sectPr>
      </w:pPr>
      <w:r w:rsidRPr="00910BEC">
        <w:rPr>
          <w:rFonts w:ascii="Verdana" w:hAnsi="Verdana" w:cs="Arial"/>
          <w:b/>
          <w:sz w:val="20"/>
        </w:rPr>
        <w:t>Niet-beleidsartikelen</w:t>
      </w:r>
    </w:p>
    <w:p w:rsidR="00F907D2" w:rsidRPr="00890C10" w:rsidRDefault="00F907D2" w:rsidP="00F907D2">
      <w:pPr>
        <w:spacing w:line="360" w:lineRule="auto"/>
        <w:rPr>
          <w:rFonts w:ascii="Verdana" w:hAnsi="Verdana" w:cs="Arial"/>
          <w:b/>
          <w:sz w:val="20"/>
        </w:rPr>
      </w:pPr>
      <w:r w:rsidRPr="00890C10">
        <w:rPr>
          <w:rFonts w:ascii="Verdana" w:hAnsi="Verdana" w:cs="Arial"/>
          <w:b/>
          <w:sz w:val="20"/>
        </w:rPr>
        <w:lastRenderedPageBreak/>
        <w:t>1. Leeswijzer</w:t>
      </w:r>
    </w:p>
    <w:p w:rsidR="00F907D2" w:rsidRPr="00890C10" w:rsidRDefault="00F907D2" w:rsidP="00F907D2">
      <w:pPr>
        <w:spacing w:line="360" w:lineRule="auto"/>
        <w:rPr>
          <w:rFonts w:ascii="Verdana" w:hAnsi="Verdana" w:cs="Arial"/>
          <w:b/>
          <w:sz w:val="20"/>
        </w:rPr>
      </w:pPr>
    </w:p>
    <w:p w:rsidR="00F907D2" w:rsidRPr="00890C10" w:rsidRDefault="00F907D2" w:rsidP="00F907D2">
      <w:pPr>
        <w:spacing w:line="360" w:lineRule="auto"/>
        <w:rPr>
          <w:rFonts w:ascii="Verdana" w:hAnsi="Verdana" w:cs="Arial"/>
          <w:sz w:val="20"/>
        </w:rPr>
      </w:pPr>
      <w:r w:rsidRPr="00890C10">
        <w:rPr>
          <w:rFonts w:ascii="Verdana" w:hAnsi="Verdana" w:cs="Arial"/>
          <w:sz w:val="20"/>
        </w:rPr>
        <w:t xml:space="preserve">Allereerst is de begrotingsstaat voor de verplichtingen, uitgaven en ontvangsten voor de begroting van het </w:t>
      </w:r>
      <w:r>
        <w:rPr>
          <w:rFonts w:ascii="Verdana" w:hAnsi="Verdana" w:cs="Arial"/>
          <w:sz w:val="20"/>
        </w:rPr>
        <w:t>M</w:t>
      </w:r>
      <w:r w:rsidRPr="00890C10">
        <w:rPr>
          <w:rFonts w:ascii="Verdana" w:hAnsi="Verdana" w:cs="Arial"/>
          <w:sz w:val="20"/>
        </w:rPr>
        <w:t>inisterie van Onderwijs, Cultuur en Wetenschap opgenomen. Hierin wordt inzicht gegeven in de financiële wijzigingen die op (beleids)artikelniveau worden voorgesteld in de begroting voor het jaar 2014.</w:t>
      </w:r>
    </w:p>
    <w:p w:rsidR="00F907D2" w:rsidRPr="00890C10" w:rsidRDefault="00F907D2" w:rsidP="00F907D2">
      <w:pPr>
        <w:spacing w:line="360" w:lineRule="auto"/>
        <w:rPr>
          <w:rFonts w:ascii="Verdana" w:hAnsi="Verdana" w:cs="Arial"/>
          <w:sz w:val="20"/>
        </w:rPr>
      </w:pPr>
    </w:p>
    <w:p w:rsidR="00F907D2" w:rsidRPr="00890C10" w:rsidRDefault="00F907D2" w:rsidP="00F907D2">
      <w:pPr>
        <w:spacing w:line="360" w:lineRule="auto"/>
        <w:rPr>
          <w:rFonts w:ascii="Verdana" w:hAnsi="Verdana" w:cs="Arial"/>
          <w:sz w:val="20"/>
        </w:rPr>
      </w:pPr>
      <w:r w:rsidRPr="00890C10">
        <w:rPr>
          <w:rFonts w:ascii="Verdana" w:hAnsi="Verdana" w:cs="Arial"/>
          <w:sz w:val="20"/>
        </w:rPr>
        <w:t xml:space="preserve">In paragraaf 2 “Het beleid” wordt een toelichting gegeven op de belangrijkste begrotingsmutaties uit dit wetsvoorstel (paragraaf 2.1). Vervolgens wordt inzicht gegeven in de begrotingsmutaties op artikelniveau voor de beleidsartikelen en de niet-beleidsartikelen (paragraaf 2.2 en 2.3). Hierbij worden uitgaven- en ontvangstenmutaties groter dan € 2,2 miljoen toegelicht. </w:t>
      </w:r>
    </w:p>
    <w:p w:rsidR="00F907D2" w:rsidRPr="00890C10" w:rsidRDefault="00F907D2" w:rsidP="00F907D2">
      <w:pPr>
        <w:spacing w:line="360" w:lineRule="auto"/>
        <w:rPr>
          <w:rFonts w:ascii="Verdana" w:hAnsi="Verdana" w:cs="Arial"/>
          <w:sz w:val="20"/>
        </w:rPr>
      </w:pPr>
    </w:p>
    <w:p w:rsidR="00F907D2" w:rsidRPr="00890C10" w:rsidRDefault="00F907D2" w:rsidP="00F907D2">
      <w:pPr>
        <w:spacing w:line="360" w:lineRule="auto"/>
        <w:rPr>
          <w:rFonts w:ascii="Verdana" w:hAnsi="Verdana"/>
          <w:color w:val="000000"/>
          <w:sz w:val="20"/>
        </w:rPr>
      </w:pPr>
      <w:r w:rsidRPr="00890C10">
        <w:rPr>
          <w:rFonts w:ascii="Verdana" w:hAnsi="Verdana"/>
          <w:color w:val="000000"/>
          <w:sz w:val="20"/>
        </w:rPr>
        <w:t>De toelichtingen op de uitgaven gelden ook voor de verplichtingen. Alleen indien er sprake is van een groot verschil van de verplichtingenmutaties ten opzichte van de uitgavenmutaties, wordt dit verschil apart toegelicht. Deze verschillen ontstaan bijvoorbeeld doordat er verplichtingen zijn aangegaan die niet tot een uitgavenmutatie leiden (zoals het aangaan van garantieverplichtingen in het kader van schatkistbankieren) of door regelingen waarvoor de verplichtingen dit jaar worden aangegaan terwijl de uitgaven pas volgend jaar (of in de jaren daarna) plaatsvinden.</w:t>
      </w:r>
    </w:p>
    <w:p w:rsidR="00F907D2" w:rsidRPr="00890C10" w:rsidRDefault="00F907D2" w:rsidP="00F907D2">
      <w:pPr>
        <w:spacing w:line="360" w:lineRule="auto"/>
        <w:rPr>
          <w:rFonts w:ascii="Verdana" w:hAnsi="Verdana" w:cs="Arial"/>
          <w:sz w:val="20"/>
        </w:rPr>
      </w:pPr>
    </w:p>
    <w:p w:rsidR="00F907D2" w:rsidRPr="00890C10" w:rsidRDefault="00F907D2" w:rsidP="00F907D2">
      <w:pPr>
        <w:spacing w:line="360" w:lineRule="auto"/>
        <w:rPr>
          <w:rFonts w:ascii="Verdana" w:hAnsi="Verdana" w:cs="Arial"/>
          <w:b/>
          <w:sz w:val="20"/>
        </w:rPr>
      </w:pPr>
      <w:r w:rsidRPr="00890C10">
        <w:rPr>
          <w:rFonts w:ascii="Verdana" w:hAnsi="Verdana" w:cs="Arial"/>
          <w:b/>
          <w:sz w:val="20"/>
        </w:rPr>
        <w:t>2. Het beleid</w:t>
      </w:r>
    </w:p>
    <w:p w:rsidR="00F907D2" w:rsidRPr="00890C10" w:rsidRDefault="00F907D2" w:rsidP="00F907D2">
      <w:pPr>
        <w:spacing w:line="360" w:lineRule="auto"/>
        <w:rPr>
          <w:rFonts w:ascii="Verdana" w:hAnsi="Verdana" w:cs="Arial"/>
          <w:b/>
          <w:sz w:val="20"/>
        </w:rPr>
      </w:pPr>
    </w:p>
    <w:p w:rsidR="00F907D2" w:rsidRPr="00890C10" w:rsidRDefault="00F907D2" w:rsidP="00F907D2">
      <w:pPr>
        <w:spacing w:line="360" w:lineRule="auto"/>
        <w:rPr>
          <w:rFonts w:ascii="Verdana" w:hAnsi="Verdana" w:cs="Arial"/>
          <w:b/>
          <w:sz w:val="20"/>
        </w:rPr>
      </w:pPr>
      <w:r w:rsidRPr="00890C10">
        <w:rPr>
          <w:rFonts w:ascii="Verdana" w:hAnsi="Verdana" w:cs="Arial"/>
          <w:b/>
          <w:sz w:val="20"/>
        </w:rPr>
        <w:t>2.1 Overzicht belangrijkste uitgaven- en ontvangstenmutaties</w:t>
      </w:r>
    </w:p>
    <w:p w:rsidR="00F907D2" w:rsidRPr="00890C10" w:rsidRDefault="00F907D2" w:rsidP="00F907D2">
      <w:pPr>
        <w:spacing w:line="360" w:lineRule="auto"/>
        <w:rPr>
          <w:rFonts w:ascii="Verdana" w:hAnsi="Verdana" w:cs="Arial"/>
          <w:b/>
          <w:sz w:val="20"/>
        </w:rPr>
      </w:pPr>
    </w:p>
    <w:p w:rsidR="00F907D2" w:rsidRPr="00890C10" w:rsidRDefault="00F907D2" w:rsidP="00F907D2">
      <w:pPr>
        <w:spacing w:line="360" w:lineRule="auto"/>
        <w:rPr>
          <w:rFonts w:ascii="Verdana" w:hAnsi="Verdana" w:cs="Arial"/>
          <w:sz w:val="20"/>
          <w:highlight w:val="yellow"/>
        </w:rPr>
      </w:pPr>
      <w:r w:rsidRPr="00890C10">
        <w:rPr>
          <w:rFonts w:ascii="Verdana" w:hAnsi="Verdana" w:cs="Arial"/>
          <w:sz w:val="20"/>
        </w:rPr>
        <w:t>In de 2</w:t>
      </w:r>
      <w:r w:rsidRPr="00890C10">
        <w:rPr>
          <w:rFonts w:ascii="Verdana" w:hAnsi="Verdana" w:cs="Arial"/>
          <w:sz w:val="20"/>
          <w:vertAlign w:val="superscript"/>
        </w:rPr>
        <w:t>e</w:t>
      </w:r>
      <w:r w:rsidRPr="00890C10">
        <w:rPr>
          <w:rFonts w:ascii="Verdana" w:hAnsi="Verdana" w:cs="Arial"/>
          <w:sz w:val="20"/>
        </w:rPr>
        <w:t xml:space="preserve"> suppletoire begroting van OCW wordt een verdere uitwerking gegeven aan de besluiten van het kabinet over de Najaarsnota voor het begrotingshoofdstuk van OCW (VIII). Als gevolg hiervan wordt in de OCW-begroting in 2014 een uitgavenpeil van € 36,0 miljard geraamd. Het geraamde ontvangstenniveau is € 1,2 miljard.</w:t>
      </w:r>
    </w:p>
    <w:p w:rsidR="00F907D2" w:rsidRPr="00890C10" w:rsidRDefault="00F907D2" w:rsidP="00F907D2">
      <w:pPr>
        <w:spacing w:line="360" w:lineRule="auto"/>
        <w:rPr>
          <w:rFonts w:ascii="Verdana" w:hAnsi="Verdana" w:cs="Arial"/>
          <w:sz w:val="20"/>
          <w:highlight w:val="yellow"/>
        </w:rPr>
      </w:pPr>
    </w:p>
    <w:p w:rsidR="00F907D2" w:rsidRDefault="00F907D2" w:rsidP="00F907D2">
      <w:pPr>
        <w:spacing w:line="360" w:lineRule="auto"/>
        <w:rPr>
          <w:rFonts w:ascii="Verdana" w:hAnsi="Verdana" w:cs="Arial"/>
          <w:sz w:val="20"/>
        </w:rPr>
      </w:pPr>
      <w:r w:rsidRPr="00890C10">
        <w:rPr>
          <w:rFonts w:ascii="Verdana" w:hAnsi="Verdana" w:cs="Arial"/>
          <w:sz w:val="20"/>
        </w:rPr>
        <w:t>In tabel 1 wordt de aansluiting getoond van de uitgaven en ontvangsten tussen de 1</w:t>
      </w:r>
      <w:r w:rsidRPr="00890C10">
        <w:rPr>
          <w:rFonts w:ascii="Verdana" w:hAnsi="Verdana" w:cs="Arial"/>
          <w:sz w:val="20"/>
          <w:vertAlign w:val="superscript"/>
        </w:rPr>
        <w:t>e</w:t>
      </w:r>
      <w:r w:rsidRPr="00890C10">
        <w:rPr>
          <w:rFonts w:ascii="Verdana" w:hAnsi="Verdana" w:cs="Arial"/>
          <w:sz w:val="20"/>
        </w:rPr>
        <w:t xml:space="preserve"> suppletoire begroting 2014 en de 2</w:t>
      </w:r>
      <w:r w:rsidRPr="00890C10">
        <w:rPr>
          <w:rFonts w:ascii="Verdana" w:hAnsi="Verdana" w:cs="Arial"/>
          <w:sz w:val="20"/>
          <w:vertAlign w:val="superscript"/>
        </w:rPr>
        <w:t>e</w:t>
      </w:r>
      <w:r w:rsidRPr="00890C10">
        <w:rPr>
          <w:rFonts w:ascii="Verdana" w:hAnsi="Verdana" w:cs="Arial"/>
          <w:sz w:val="20"/>
        </w:rPr>
        <w:t xml:space="preserve"> suppletoire begroting 2014. Een deel hiervan is al gepresenteerd in de Miljoenennota 2015 en de hiermee samenhangende OCW-begroting 2015.</w:t>
      </w:r>
    </w:p>
    <w:p w:rsidR="00F907D2" w:rsidRPr="00890C10" w:rsidRDefault="00F907D2" w:rsidP="00F907D2">
      <w:pPr>
        <w:spacing w:line="360" w:lineRule="auto"/>
        <w:rPr>
          <w:rFonts w:ascii="Verdana" w:hAnsi="Verdana" w:cs="Arial"/>
          <w:sz w:val="20"/>
        </w:rPr>
      </w:pPr>
      <w:r>
        <w:rPr>
          <w:rFonts w:ascii="Verdana" w:hAnsi="Verdana" w:cs="Arial"/>
          <w:sz w:val="20"/>
        </w:rPr>
        <w:br w:type="page"/>
      </w:r>
    </w:p>
    <w:tbl>
      <w:tblPr>
        <w:tblW w:w="9160" w:type="dxa"/>
        <w:tblInd w:w="55" w:type="dxa"/>
        <w:tblCellMar>
          <w:left w:w="70" w:type="dxa"/>
          <w:right w:w="70" w:type="dxa"/>
        </w:tblCellMar>
        <w:tblLook w:val="04A0" w:firstRow="1" w:lastRow="0" w:firstColumn="1" w:lastColumn="0" w:noHBand="0" w:noVBand="1"/>
      </w:tblPr>
      <w:tblGrid>
        <w:gridCol w:w="272"/>
        <w:gridCol w:w="5695"/>
        <w:gridCol w:w="874"/>
        <w:gridCol w:w="959"/>
        <w:gridCol w:w="1360"/>
      </w:tblGrid>
      <w:tr w:rsidR="00F907D2" w:rsidRPr="00210A21" w:rsidTr="00E83CE2">
        <w:trPr>
          <w:trHeight w:val="225"/>
        </w:trPr>
        <w:tc>
          <w:tcPr>
            <w:tcW w:w="9160" w:type="dxa"/>
            <w:gridSpan w:val="5"/>
            <w:tcBorders>
              <w:top w:val="single" w:sz="8" w:space="0" w:color="auto"/>
              <w:left w:val="nil"/>
              <w:bottom w:val="single" w:sz="8" w:space="0" w:color="auto"/>
              <w:right w:val="nil"/>
            </w:tcBorders>
            <w:shd w:val="clear" w:color="auto" w:fill="auto"/>
            <w:noWrap/>
            <w:vAlign w:val="center"/>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Pr>
                <w:rFonts w:ascii="Verdana" w:hAnsi="Verdana" w:cs="Arial"/>
                <w:sz w:val="18"/>
                <w:szCs w:val="18"/>
              </w:rPr>
              <w:lastRenderedPageBreak/>
              <w:br w:type="page"/>
            </w:r>
            <w:r w:rsidRPr="00210A21">
              <w:rPr>
                <w:rFonts w:ascii="Verdana" w:hAnsi="Verdana"/>
                <w:b/>
                <w:bCs/>
                <w:color w:val="000000"/>
                <w:sz w:val="16"/>
                <w:szCs w:val="16"/>
              </w:rPr>
              <w:t>Tabel 1 Overzicht belangrijkste suppletoire mutaties 2014 (bedragen x € 1 miljoen)</w:t>
            </w:r>
          </w:p>
        </w:tc>
      </w:tr>
      <w:tr w:rsidR="00F907D2" w:rsidRPr="00210A21" w:rsidTr="00E83CE2">
        <w:trPr>
          <w:trHeight w:val="225"/>
        </w:trPr>
        <w:tc>
          <w:tcPr>
            <w:tcW w:w="5967" w:type="dxa"/>
            <w:gridSpan w:val="2"/>
            <w:tcBorders>
              <w:top w:val="single" w:sz="8" w:space="0" w:color="auto"/>
              <w:left w:val="nil"/>
              <w:bottom w:val="single" w:sz="8" w:space="0" w:color="auto"/>
              <w:right w:val="nil"/>
            </w:tcBorders>
            <w:shd w:val="clear" w:color="auto" w:fill="auto"/>
            <w:noWrap/>
            <w:vAlign w:val="center"/>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210A21">
              <w:rPr>
                <w:rFonts w:ascii="Verdana" w:hAnsi="Verdana"/>
                <w:color w:val="000000"/>
                <w:sz w:val="16"/>
                <w:szCs w:val="16"/>
              </w:rPr>
              <w:t> </w:t>
            </w:r>
          </w:p>
        </w:tc>
        <w:tc>
          <w:tcPr>
            <w:tcW w:w="874" w:type="dxa"/>
            <w:tcBorders>
              <w:top w:val="nil"/>
              <w:left w:val="nil"/>
              <w:bottom w:val="single" w:sz="8" w:space="0" w:color="auto"/>
              <w:right w:val="nil"/>
            </w:tcBorders>
            <w:shd w:val="clear" w:color="auto" w:fill="auto"/>
            <w:noWrap/>
            <w:vAlign w:val="center"/>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210A21">
              <w:rPr>
                <w:rFonts w:ascii="Verdana" w:hAnsi="Verdana"/>
                <w:b/>
                <w:bCs/>
                <w:color w:val="000000"/>
                <w:sz w:val="16"/>
                <w:szCs w:val="16"/>
              </w:rPr>
              <w:t>Artikel</w:t>
            </w:r>
          </w:p>
        </w:tc>
        <w:tc>
          <w:tcPr>
            <w:tcW w:w="959" w:type="dxa"/>
            <w:tcBorders>
              <w:top w:val="nil"/>
              <w:left w:val="nil"/>
              <w:bottom w:val="single" w:sz="8" w:space="0" w:color="auto"/>
              <w:right w:val="nil"/>
            </w:tcBorders>
            <w:shd w:val="clear" w:color="auto" w:fill="auto"/>
            <w:noWrap/>
            <w:vAlign w:val="center"/>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210A21">
              <w:rPr>
                <w:rFonts w:ascii="Verdana" w:hAnsi="Verdana"/>
                <w:b/>
                <w:bCs/>
                <w:color w:val="000000"/>
                <w:sz w:val="16"/>
                <w:szCs w:val="16"/>
              </w:rPr>
              <w:t>Uitgaven</w:t>
            </w:r>
          </w:p>
        </w:tc>
        <w:tc>
          <w:tcPr>
            <w:tcW w:w="1360" w:type="dxa"/>
            <w:tcBorders>
              <w:top w:val="nil"/>
              <w:left w:val="nil"/>
              <w:bottom w:val="single" w:sz="8" w:space="0" w:color="auto"/>
              <w:right w:val="nil"/>
            </w:tcBorders>
            <w:shd w:val="clear" w:color="auto" w:fill="auto"/>
            <w:noWrap/>
            <w:vAlign w:val="center"/>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210A21">
              <w:rPr>
                <w:rFonts w:ascii="Verdana" w:hAnsi="Verdana"/>
                <w:b/>
                <w:bCs/>
                <w:color w:val="000000"/>
                <w:sz w:val="16"/>
                <w:szCs w:val="16"/>
              </w:rPr>
              <w:t>Ontvangsten</w:t>
            </w:r>
          </w:p>
        </w:tc>
      </w:tr>
      <w:tr w:rsidR="00F907D2" w:rsidRPr="00210A21" w:rsidTr="00E83CE2">
        <w:trPr>
          <w:trHeight w:val="225"/>
        </w:trPr>
        <w:tc>
          <w:tcPr>
            <w:tcW w:w="5967" w:type="dxa"/>
            <w:gridSpan w:val="2"/>
            <w:tcBorders>
              <w:top w:val="single" w:sz="8" w:space="0" w:color="auto"/>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210A21">
              <w:rPr>
                <w:rFonts w:ascii="Verdana" w:hAnsi="Verdana"/>
                <w:b/>
                <w:bCs/>
                <w:color w:val="000000"/>
                <w:sz w:val="16"/>
                <w:szCs w:val="16"/>
              </w:rPr>
              <w:t>Stand oorspronkelijk vastgestelde begroting 2014</w:t>
            </w:r>
          </w:p>
        </w:tc>
        <w:tc>
          <w:tcPr>
            <w:tcW w:w="874"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 w:val="16"/>
                <w:szCs w:val="16"/>
              </w:rPr>
            </w:pPr>
          </w:p>
        </w:tc>
        <w:tc>
          <w:tcPr>
            <w:tcW w:w="959"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210A21">
              <w:rPr>
                <w:rFonts w:ascii="Verdana" w:hAnsi="Verdana"/>
                <w:b/>
                <w:bCs/>
                <w:color w:val="000000"/>
                <w:sz w:val="16"/>
                <w:szCs w:val="16"/>
              </w:rPr>
              <w:t>35.022,9</w:t>
            </w:r>
          </w:p>
        </w:tc>
        <w:tc>
          <w:tcPr>
            <w:tcW w:w="1360"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210A21">
              <w:rPr>
                <w:rFonts w:ascii="Verdana" w:hAnsi="Verdana"/>
                <w:b/>
                <w:bCs/>
                <w:color w:val="000000"/>
                <w:sz w:val="16"/>
                <w:szCs w:val="16"/>
              </w:rPr>
              <w:t>1.232,1</w:t>
            </w:r>
          </w:p>
        </w:tc>
      </w:tr>
      <w:tr w:rsidR="00F907D2" w:rsidRPr="00210A21" w:rsidTr="00E83CE2">
        <w:trPr>
          <w:trHeight w:val="120"/>
        </w:trPr>
        <w:tc>
          <w:tcPr>
            <w:tcW w:w="5967" w:type="dxa"/>
            <w:gridSpan w:val="2"/>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 w:val="16"/>
                <w:szCs w:val="16"/>
              </w:rPr>
            </w:pPr>
          </w:p>
        </w:tc>
        <w:tc>
          <w:tcPr>
            <w:tcW w:w="874"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 w:val="16"/>
                <w:szCs w:val="16"/>
              </w:rPr>
            </w:pPr>
          </w:p>
        </w:tc>
        <w:tc>
          <w:tcPr>
            <w:tcW w:w="959"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Calibri" w:hAnsi="Calibri"/>
                <w:color w:val="000000"/>
                <w:sz w:val="16"/>
                <w:szCs w:val="16"/>
              </w:rPr>
            </w:pPr>
          </w:p>
        </w:tc>
        <w:tc>
          <w:tcPr>
            <w:tcW w:w="1360"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Calibri" w:hAnsi="Calibri"/>
                <w:color w:val="000000"/>
                <w:sz w:val="16"/>
                <w:szCs w:val="16"/>
              </w:rPr>
            </w:pPr>
          </w:p>
        </w:tc>
      </w:tr>
      <w:tr w:rsidR="00F907D2" w:rsidRPr="00210A21" w:rsidTr="00E83CE2">
        <w:trPr>
          <w:trHeight w:val="225"/>
        </w:trPr>
        <w:tc>
          <w:tcPr>
            <w:tcW w:w="5967" w:type="dxa"/>
            <w:gridSpan w:val="2"/>
            <w:tcBorders>
              <w:top w:val="nil"/>
              <w:left w:val="nil"/>
              <w:bottom w:val="nil"/>
              <w:right w:val="nil"/>
            </w:tcBorders>
            <w:shd w:val="clear" w:color="auto" w:fill="auto"/>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210A21">
              <w:rPr>
                <w:rFonts w:ascii="Verdana" w:hAnsi="Verdana"/>
                <w:b/>
                <w:bCs/>
                <w:color w:val="000000"/>
                <w:sz w:val="16"/>
                <w:szCs w:val="16"/>
              </w:rPr>
              <w:t>Stand 1e suppletoire begroting 2014</w:t>
            </w:r>
          </w:p>
        </w:tc>
        <w:tc>
          <w:tcPr>
            <w:tcW w:w="874"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 w:val="16"/>
                <w:szCs w:val="16"/>
              </w:rPr>
            </w:pPr>
          </w:p>
        </w:tc>
        <w:tc>
          <w:tcPr>
            <w:tcW w:w="959"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210A21">
              <w:rPr>
                <w:rFonts w:ascii="Verdana" w:hAnsi="Verdana"/>
                <w:b/>
                <w:bCs/>
                <w:color w:val="000000"/>
                <w:sz w:val="16"/>
                <w:szCs w:val="16"/>
              </w:rPr>
              <w:t>36.009,6</w:t>
            </w:r>
          </w:p>
        </w:tc>
        <w:tc>
          <w:tcPr>
            <w:tcW w:w="1360"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210A21">
              <w:rPr>
                <w:rFonts w:ascii="Verdana" w:hAnsi="Verdana"/>
                <w:b/>
                <w:bCs/>
                <w:color w:val="000000"/>
                <w:sz w:val="16"/>
                <w:szCs w:val="16"/>
              </w:rPr>
              <w:t>1.234,9</w:t>
            </w:r>
          </w:p>
        </w:tc>
      </w:tr>
      <w:tr w:rsidR="00F907D2" w:rsidRPr="00210A21" w:rsidTr="00E83CE2">
        <w:trPr>
          <w:trHeight w:val="120"/>
        </w:trPr>
        <w:tc>
          <w:tcPr>
            <w:tcW w:w="272" w:type="dxa"/>
            <w:tcBorders>
              <w:top w:val="nil"/>
              <w:left w:val="nil"/>
              <w:bottom w:val="nil"/>
              <w:right w:val="nil"/>
            </w:tcBorders>
            <w:shd w:val="clear" w:color="auto" w:fill="auto"/>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 w:val="16"/>
                <w:szCs w:val="16"/>
              </w:rPr>
            </w:pPr>
          </w:p>
        </w:tc>
        <w:tc>
          <w:tcPr>
            <w:tcW w:w="5695" w:type="dxa"/>
            <w:tcBorders>
              <w:top w:val="nil"/>
              <w:left w:val="nil"/>
              <w:bottom w:val="nil"/>
              <w:right w:val="nil"/>
            </w:tcBorders>
            <w:shd w:val="clear" w:color="auto" w:fill="auto"/>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 w:val="16"/>
                <w:szCs w:val="16"/>
              </w:rPr>
            </w:pPr>
          </w:p>
        </w:tc>
        <w:tc>
          <w:tcPr>
            <w:tcW w:w="874"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 w:val="16"/>
                <w:szCs w:val="16"/>
              </w:rPr>
            </w:pPr>
          </w:p>
        </w:tc>
        <w:tc>
          <w:tcPr>
            <w:tcW w:w="959"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Calibri" w:hAnsi="Calibri"/>
                <w:color w:val="000000"/>
                <w:sz w:val="16"/>
                <w:szCs w:val="16"/>
              </w:rPr>
            </w:pPr>
          </w:p>
        </w:tc>
        <w:tc>
          <w:tcPr>
            <w:tcW w:w="1360"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Calibri" w:hAnsi="Calibri"/>
                <w:color w:val="000000"/>
                <w:sz w:val="16"/>
                <w:szCs w:val="16"/>
              </w:rPr>
            </w:pPr>
          </w:p>
        </w:tc>
      </w:tr>
      <w:tr w:rsidR="00F907D2" w:rsidRPr="00210A21" w:rsidTr="00E83CE2">
        <w:trPr>
          <w:trHeight w:val="225"/>
        </w:trPr>
        <w:tc>
          <w:tcPr>
            <w:tcW w:w="5967" w:type="dxa"/>
            <w:gridSpan w:val="2"/>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210A21">
              <w:rPr>
                <w:rFonts w:ascii="Verdana" w:hAnsi="Verdana"/>
                <w:color w:val="000000"/>
                <w:sz w:val="16"/>
                <w:szCs w:val="16"/>
              </w:rPr>
              <w:t>Belangrijkste mutaties:</w:t>
            </w:r>
          </w:p>
        </w:tc>
        <w:tc>
          <w:tcPr>
            <w:tcW w:w="874"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 w:val="16"/>
                <w:szCs w:val="16"/>
              </w:rPr>
            </w:pPr>
          </w:p>
        </w:tc>
        <w:tc>
          <w:tcPr>
            <w:tcW w:w="959"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Calibri" w:hAnsi="Calibri"/>
                <w:color w:val="000000"/>
                <w:sz w:val="16"/>
                <w:szCs w:val="16"/>
              </w:rPr>
            </w:pPr>
          </w:p>
        </w:tc>
        <w:tc>
          <w:tcPr>
            <w:tcW w:w="1360"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Calibri" w:hAnsi="Calibri"/>
                <w:color w:val="000000"/>
                <w:sz w:val="16"/>
                <w:szCs w:val="16"/>
              </w:rPr>
            </w:pPr>
          </w:p>
        </w:tc>
      </w:tr>
      <w:tr w:rsidR="00F907D2" w:rsidRPr="00210A21" w:rsidTr="00E83CE2">
        <w:trPr>
          <w:trHeight w:val="210"/>
        </w:trPr>
        <w:tc>
          <w:tcPr>
            <w:tcW w:w="272"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210A21">
              <w:rPr>
                <w:rFonts w:ascii="Verdana" w:hAnsi="Verdana"/>
                <w:color w:val="000000"/>
                <w:sz w:val="16"/>
                <w:szCs w:val="16"/>
              </w:rPr>
              <w:t>1</w:t>
            </w:r>
          </w:p>
        </w:tc>
        <w:tc>
          <w:tcPr>
            <w:tcW w:w="5695"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210A21">
              <w:rPr>
                <w:rFonts w:ascii="Verdana" w:hAnsi="Verdana"/>
                <w:color w:val="000000"/>
                <w:sz w:val="16"/>
                <w:szCs w:val="16"/>
              </w:rPr>
              <w:t>Inzet eindejaarsmarge 2014</w:t>
            </w:r>
          </w:p>
        </w:tc>
        <w:tc>
          <w:tcPr>
            <w:tcW w:w="874"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210A21">
              <w:rPr>
                <w:rFonts w:ascii="Verdana" w:hAnsi="Verdana"/>
                <w:color w:val="000000"/>
                <w:sz w:val="16"/>
                <w:szCs w:val="16"/>
              </w:rPr>
              <w:t>91</w:t>
            </w:r>
          </w:p>
        </w:tc>
        <w:tc>
          <w:tcPr>
            <w:tcW w:w="959"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210A21">
              <w:rPr>
                <w:rFonts w:ascii="Verdana" w:hAnsi="Verdana"/>
                <w:color w:val="000000"/>
                <w:sz w:val="16"/>
                <w:szCs w:val="16"/>
              </w:rPr>
              <w:t>-65,9</w:t>
            </w:r>
          </w:p>
        </w:tc>
        <w:tc>
          <w:tcPr>
            <w:tcW w:w="1360"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p>
        </w:tc>
      </w:tr>
      <w:tr w:rsidR="00F907D2" w:rsidRPr="00210A21" w:rsidTr="00E83CE2">
        <w:trPr>
          <w:trHeight w:val="210"/>
        </w:trPr>
        <w:tc>
          <w:tcPr>
            <w:tcW w:w="272"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210A21">
              <w:rPr>
                <w:rFonts w:ascii="Verdana" w:hAnsi="Verdana"/>
                <w:color w:val="000000"/>
                <w:sz w:val="16"/>
                <w:szCs w:val="16"/>
              </w:rPr>
              <w:t>2</w:t>
            </w:r>
          </w:p>
        </w:tc>
        <w:tc>
          <w:tcPr>
            <w:tcW w:w="5695"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210A21">
              <w:rPr>
                <w:rFonts w:ascii="Verdana" w:hAnsi="Verdana"/>
                <w:color w:val="000000"/>
                <w:sz w:val="16"/>
                <w:szCs w:val="16"/>
              </w:rPr>
              <w:t>Ramingsbijstelling studiefinanciering, WTOS en lesgeld</w:t>
            </w:r>
          </w:p>
        </w:tc>
        <w:tc>
          <w:tcPr>
            <w:tcW w:w="874"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210A21">
              <w:rPr>
                <w:rFonts w:ascii="Verdana" w:hAnsi="Verdana"/>
                <w:color w:val="000000"/>
                <w:sz w:val="16"/>
                <w:szCs w:val="16"/>
              </w:rPr>
              <w:t>11,12,13</w:t>
            </w:r>
          </w:p>
        </w:tc>
        <w:tc>
          <w:tcPr>
            <w:tcW w:w="959"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210A21">
              <w:rPr>
                <w:rFonts w:ascii="Verdana" w:hAnsi="Verdana"/>
                <w:color w:val="000000"/>
                <w:sz w:val="16"/>
                <w:szCs w:val="16"/>
              </w:rPr>
              <w:t>-5,0</w:t>
            </w:r>
          </w:p>
        </w:tc>
        <w:tc>
          <w:tcPr>
            <w:tcW w:w="1360"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210A21">
              <w:rPr>
                <w:rFonts w:ascii="Verdana" w:hAnsi="Verdana"/>
                <w:color w:val="000000"/>
                <w:sz w:val="16"/>
                <w:szCs w:val="16"/>
              </w:rPr>
              <w:t>15,0</w:t>
            </w:r>
          </w:p>
        </w:tc>
      </w:tr>
      <w:tr w:rsidR="00F907D2" w:rsidRPr="00210A21" w:rsidTr="00E83CE2">
        <w:trPr>
          <w:trHeight w:val="210"/>
        </w:trPr>
        <w:tc>
          <w:tcPr>
            <w:tcW w:w="272"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210A21">
              <w:rPr>
                <w:rFonts w:ascii="Verdana" w:hAnsi="Verdana"/>
                <w:color w:val="000000"/>
                <w:sz w:val="16"/>
                <w:szCs w:val="16"/>
              </w:rPr>
              <w:t>3</w:t>
            </w:r>
          </w:p>
        </w:tc>
        <w:tc>
          <w:tcPr>
            <w:tcW w:w="5695"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210A21">
              <w:rPr>
                <w:rFonts w:ascii="Verdana" w:hAnsi="Verdana"/>
                <w:color w:val="000000"/>
                <w:sz w:val="16"/>
                <w:szCs w:val="16"/>
              </w:rPr>
              <w:t>Mee- en tegenvallers</w:t>
            </w:r>
          </w:p>
        </w:tc>
        <w:tc>
          <w:tcPr>
            <w:tcW w:w="874"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210A21">
              <w:rPr>
                <w:rFonts w:ascii="Verdana" w:hAnsi="Verdana"/>
                <w:color w:val="000000"/>
                <w:sz w:val="16"/>
                <w:szCs w:val="16"/>
              </w:rPr>
              <w:t>diversen</w:t>
            </w:r>
          </w:p>
        </w:tc>
        <w:tc>
          <w:tcPr>
            <w:tcW w:w="959"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210A21">
              <w:rPr>
                <w:rFonts w:ascii="Verdana" w:hAnsi="Verdana"/>
                <w:color w:val="000000"/>
                <w:sz w:val="16"/>
                <w:szCs w:val="16"/>
              </w:rPr>
              <w:t>-33,5</w:t>
            </w:r>
          </w:p>
        </w:tc>
        <w:tc>
          <w:tcPr>
            <w:tcW w:w="1360"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210A21">
              <w:rPr>
                <w:rFonts w:ascii="Verdana" w:hAnsi="Verdana"/>
                <w:color w:val="000000"/>
                <w:sz w:val="16"/>
                <w:szCs w:val="16"/>
              </w:rPr>
              <w:t>17,4</w:t>
            </w:r>
          </w:p>
        </w:tc>
      </w:tr>
      <w:tr w:rsidR="00F907D2" w:rsidRPr="00210A21" w:rsidTr="00E83CE2">
        <w:trPr>
          <w:trHeight w:val="210"/>
        </w:trPr>
        <w:tc>
          <w:tcPr>
            <w:tcW w:w="272"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210A21">
              <w:rPr>
                <w:rFonts w:ascii="Verdana" w:hAnsi="Verdana"/>
                <w:color w:val="000000"/>
                <w:sz w:val="16"/>
                <w:szCs w:val="16"/>
              </w:rPr>
              <w:t>4</w:t>
            </w:r>
          </w:p>
        </w:tc>
        <w:tc>
          <w:tcPr>
            <w:tcW w:w="5695"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210A21">
              <w:rPr>
                <w:rFonts w:ascii="Verdana" w:hAnsi="Verdana"/>
                <w:color w:val="000000"/>
                <w:sz w:val="16"/>
                <w:szCs w:val="16"/>
              </w:rPr>
              <w:t>Overlopende verplichtingen naar 2015 e.v.</w:t>
            </w:r>
          </w:p>
        </w:tc>
        <w:tc>
          <w:tcPr>
            <w:tcW w:w="874"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210A21">
              <w:rPr>
                <w:rFonts w:ascii="Verdana" w:hAnsi="Verdana"/>
                <w:color w:val="000000"/>
                <w:sz w:val="16"/>
                <w:szCs w:val="16"/>
              </w:rPr>
              <w:t>diversen</w:t>
            </w:r>
          </w:p>
        </w:tc>
        <w:tc>
          <w:tcPr>
            <w:tcW w:w="959"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210A21">
              <w:rPr>
                <w:rFonts w:ascii="Verdana" w:hAnsi="Verdana"/>
                <w:color w:val="000000"/>
                <w:sz w:val="16"/>
                <w:szCs w:val="16"/>
              </w:rPr>
              <w:t>-59,6</w:t>
            </w:r>
          </w:p>
        </w:tc>
        <w:tc>
          <w:tcPr>
            <w:tcW w:w="1360"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p>
        </w:tc>
      </w:tr>
      <w:tr w:rsidR="00F907D2" w:rsidRPr="00210A21" w:rsidTr="00E83CE2">
        <w:trPr>
          <w:trHeight w:val="210"/>
        </w:trPr>
        <w:tc>
          <w:tcPr>
            <w:tcW w:w="272"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210A21">
              <w:rPr>
                <w:rFonts w:ascii="Verdana" w:hAnsi="Verdana"/>
                <w:color w:val="000000"/>
                <w:sz w:val="16"/>
                <w:szCs w:val="16"/>
              </w:rPr>
              <w:t>5</w:t>
            </w:r>
          </w:p>
        </w:tc>
        <w:tc>
          <w:tcPr>
            <w:tcW w:w="5695"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210A21">
              <w:rPr>
                <w:rFonts w:ascii="Verdana" w:hAnsi="Verdana"/>
                <w:color w:val="000000"/>
                <w:sz w:val="16"/>
                <w:szCs w:val="16"/>
              </w:rPr>
              <w:t>Beleidsmatig overig</w:t>
            </w:r>
          </w:p>
        </w:tc>
        <w:tc>
          <w:tcPr>
            <w:tcW w:w="874"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210A21">
              <w:rPr>
                <w:rFonts w:ascii="Verdana" w:hAnsi="Verdana"/>
                <w:color w:val="000000"/>
                <w:sz w:val="16"/>
                <w:szCs w:val="16"/>
              </w:rPr>
              <w:t>diversen</w:t>
            </w:r>
          </w:p>
        </w:tc>
        <w:tc>
          <w:tcPr>
            <w:tcW w:w="959"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210A21">
              <w:rPr>
                <w:rFonts w:ascii="Verdana" w:hAnsi="Verdana"/>
                <w:color w:val="000000"/>
                <w:sz w:val="16"/>
                <w:szCs w:val="16"/>
              </w:rPr>
              <w:t>84,8</w:t>
            </w:r>
          </w:p>
        </w:tc>
        <w:tc>
          <w:tcPr>
            <w:tcW w:w="1360"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p>
        </w:tc>
      </w:tr>
      <w:tr w:rsidR="00F907D2" w:rsidRPr="00210A21" w:rsidTr="00E83CE2">
        <w:trPr>
          <w:trHeight w:val="210"/>
        </w:trPr>
        <w:tc>
          <w:tcPr>
            <w:tcW w:w="272"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210A21">
              <w:rPr>
                <w:rFonts w:ascii="Verdana" w:hAnsi="Verdana"/>
                <w:color w:val="000000"/>
                <w:sz w:val="16"/>
                <w:szCs w:val="16"/>
              </w:rPr>
              <w:t>6</w:t>
            </w:r>
          </w:p>
        </w:tc>
        <w:tc>
          <w:tcPr>
            <w:tcW w:w="5695"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210A21">
              <w:rPr>
                <w:rFonts w:ascii="Verdana" w:hAnsi="Verdana"/>
                <w:color w:val="000000"/>
                <w:sz w:val="16"/>
                <w:szCs w:val="16"/>
              </w:rPr>
              <w:t>Rentemutatie (generaal)</w:t>
            </w:r>
          </w:p>
        </w:tc>
        <w:tc>
          <w:tcPr>
            <w:tcW w:w="874"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210A21">
              <w:rPr>
                <w:rFonts w:ascii="Verdana" w:hAnsi="Verdana"/>
                <w:color w:val="000000"/>
                <w:sz w:val="16"/>
                <w:szCs w:val="16"/>
              </w:rPr>
              <w:t>11</w:t>
            </w:r>
          </w:p>
        </w:tc>
        <w:tc>
          <w:tcPr>
            <w:tcW w:w="959"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p>
        </w:tc>
        <w:tc>
          <w:tcPr>
            <w:tcW w:w="1360"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210A21">
              <w:rPr>
                <w:rFonts w:ascii="Verdana" w:hAnsi="Verdana"/>
                <w:color w:val="000000"/>
                <w:sz w:val="16"/>
                <w:szCs w:val="16"/>
              </w:rPr>
              <w:t>-30,0</w:t>
            </w:r>
          </w:p>
        </w:tc>
      </w:tr>
      <w:tr w:rsidR="00F907D2" w:rsidRPr="00210A21" w:rsidTr="00E83CE2">
        <w:trPr>
          <w:trHeight w:val="210"/>
        </w:trPr>
        <w:tc>
          <w:tcPr>
            <w:tcW w:w="272"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210A21">
              <w:rPr>
                <w:rFonts w:ascii="Verdana" w:hAnsi="Verdana"/>
                <w:color w:val="000000"/>
                <w:sz w:val="16"/>
                <w:szCs w:val="16"/>
              </w:rPr>
              <w:t>7</w:t>
            </w:r>
          </w:p>
        </w:tc>
        <w:tc>
          <w:tcPr>
            <w:tcW w:w="5695"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210A21">
              <w:rPr>
                <w:rFonts w:ascii="Verdana" w:hAnsi="Verdana"/>
                <w:color w:val="000000"/>
                <w:sz w:val="16"/>
                <w:szCs w:val="16"/>
              </w:rPr>
              <w:t>Niet relevante uitgaven</w:t>
            </w:r>
          </w:p>
        </w:tc>
        <w:tc>
          <w:tcPr>
            <w:tcW w:w="874"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210A21">
              <w:rPr>
                <w:rFonts w:ascii="Verdana" w:hAnsi="Verdana"/>
                <w:color w:val="000000"/>
                <w:sz w:val="16"/>
                <w:szCs w:val="16"/>
              </w:rPr>
              <w:t>11</w:t>
            </w:r>
          </w:p>
        </w:tc>
        <w:tc>
          <w:tcPr>
            <w:tcW w:w="959"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210A21">
              <w:rPr>
                <w:rFonts w:ascii="Verdana" w:hAnsi="Verdana"/>
                <w:color w:val="000000"/>
                <w:sz w:val="16"/>
                <w:szCs w:val="16"/>
              </w:rPr>
              <w:t>40,0</w:t>
            </w:r>
          </w:p>
        </w:tc>
        <w:tc>
          <w:tcPr>
            <w:tcW w:w="1360"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r>
      <w:tr w:rsidR="00F907D2" w:rsidRPr="00210A21" w:rsidTr="00E83CE2">
        <w:trPr>
          <w:trHeight w:val="210"/>
        </w:trPr>
        <w:tc>
          <w:tcPr>
            <w:tcW w:w="272"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210A21">
              <w:rPr>
                <w:rFonts w:ascii="Verdana" w:hAnsi="Verdana"/>
                <w:color w:val="000000"/>
                <w:sz w:val="16"/>
                <w:szCs w:val="16"/>
              </w:rPr>
              <w:t>8</w:t>
            </w:r>
          </w:p>
        </w:tc>
        <w:tc>
          <w:tcPr>
            <w:tcW w:w="5695"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210A21">
              <w:rPr>
                <w:rFonts w:ascii="Verdana" w:hAnsi="Verdana"/>
                <w:color w:val="000000"/>
                <w:sz w:val="16"/>
                <w:szCs w:val="16"/>
              </w:rPr>
              <w:t>Technisch overig</w:t>
            </w:r>
          </w:p>
        </w:tc>
        <w:tc>
          <w:tcPr>
            <w:tcW w:w="874"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210A21">
              <w:rPr>
                <w:rFonts w:ascii="Verdana" w:hAnsi="Verdana"/>
                <w:color w:val="000000"/>
                <w:sz w:val="16"/>
                <w:szCs w:val="16"/>
              </w:rPr>
              <w:t>diversen</w:t>
            </w:r>
          </w:p>
        </w:tc>
        <w:tc>
          <w:tcPr>
            <w:tcW w:w="959"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210A21">
              <w:rPr>
                <w:rFonts w:ascii="Verdana" w:hAnsi="Verdana"/>
                <w:color w:val="000000"/>
                <w:sz w:val="16"/>
                <w:szCs w:val="16"/>
              </w:rPr>
              <w:t>-11,4</w:t>
            </w:r>
          </w:p>
        </w:tc>
        <w:tc>
          <w:tcPr>
            <w:tcW w:w="1360"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10A21">
              <w:rPr>
                <w:rFonts w:ascii="Verdana" w:hAnsi="Verdana"/>
                <w:sz w:val="16"/>
                <w:szCs w:val="16"/>
              </w:rPr>
              <w:t>11,9</w:t>
            </w:r>
          </w:p>
        </w:tc>
      </w:tr>
      <w:tr w:rsidR="00F907D2" w:rsidRPr="00210A21" w:rsidTr="00E83CE2">
        <w:trPr>
          <w:trHeight w:val="120"/>
        </w:trPr>
        <w:tc>
          <w:tcPr>
            <w:tcW w:w="272"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 w:val="16"/>
                <w:szCs w:val="16"/>
              </w:rPr>
            </w:pPr>
          </w:p>
        </w:tc>
        <w:tc>
          <w:tcPr>
            <w:tcW w:w="5695"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 w:val="16"/>
                <w:szCs w:val="16"/>
              </w:rPr>
            </w:pPr>
          </w:p>
        </w:tc>
        <w:tc>
          <w:tcPr>
            <w:tcW w:w="874"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Calibri" w:hAnsi="Calibri"/>
                <w:color w:val="000000"/>
                <w:sz w:val="16"/>
                <w:szCs w:val="16"/>
              </w:rPr>
            </w:pPr>
          </w:p>
        </w:tc>
        <w:tc>
          <w:tcPr>
            <w:tcW w:w="959"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Calibri" w:hAnsi="Calibri"/>
                <w:color w:val="000000"/>
                <w:sz w:val="16"/>
                <w:szCs w:val="16"/>
              </w:rPr>
            </w:pPr>
          </w:p>
        </w:tc>
        <w:tc>
          <w:tcPr>
            <w:tcW w:w="1360" w:type="dxa"/>
            <w:tcBorders>
              <w:top w:val="nil"/>
              <w:left w:val="nil"/>
              <w:bottom w:val="nil"/>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Calibri" w:hAnsi="Calibri"/>
                <w:color w:val="000000"/>
                <w:sz w:val="16"/>
                <w:szCs w:val="16"/>
              </w:rPr>
            </w:pPr>
          </w:p>
        </w:tc>
      </w:tr>
      <w:tr w:rsidR="00F907D2" w:rsidRPr="00210A21" w:rsidTr="00E83CE2">
        <w:trPr>
          <w:trHeight w:val="225"/>
        </w:trPr>
        <w:tc>
          <w:tcPr>
            <w:tcW w:w="5967" w:type="dxa"/>
            <w:gridSpan w:val="2"/>
            <w:tcBorders>
              <w:top w:val="single" w:sz="8" w:space="0" w:color="auto"/>
              <w:left w:val="nil"/>
              <w:bottom w:val="single" w:sz="8" w:space="0" w:color="auto"/>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210A21">
              <w:rPr>
                <w:rFonts w:ascii="Verdana" w:hAnsi="Verdana"/>
                <w:b/>
                <w:bCs/>
                <w:color w:val="000000"/>
                <w:sz w:val="16"/>
                <w:szCs w:val="16"/>
              </w:rPr>
              <w:t>Stand 2e suppletoire begroting 2014</w:t>
            </w:r>
          </w:p>
        </w:tc>
        <w:tc>
          <w:tcPr>
            <w:tcW w:w="874" w:type="dxa"/>
            <w:tcBorders>
              <w:top w:val="single" w:sz="8" w:space="0" w:color="auto"/>
              <w:left w:val="nil"/>
              <w:bottom w:val="single" w:sz="8" w:space="0" w:color="auto"/>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210A21">
              <w:rPr>
                <w:rFonts w:ascii="Verdana" w:hAnsi="Verdana"/>
                <w:b/>
                <w:bCs/>
                <w:color w:val="000000"/>
                <w:sz w:val="16"/>
                <w:szCs w:val="16"/>
              </w:rPr>
              <w:t> </w:t>
            </w:r>
          </w:p>
        </w:tc>
        <w:tc>
          <w:tcPr>
            <w:tcW w:w="959" w:type="dxa"/>
            <w:tcBorders>
              <w:top w:val="single" w:sz="8" w:space="0" w:color="auto"/>
              <w:left w:val="nil"/>
              <w:bottom w:val="single" w:sz="8" w:space="0" w:color="auto"/>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210A21">
              <w:rPr>
                <w:rFonts w:ascii="Verdana" w:hAnsi="Verdana"/>
                <w:b/>
                <w:bCs/>
                <w:color w:val="000000"/>
                <w:sz w:val="16"/>
                <w:szCs w:val="16"/>
              </w:rPr>
              <w:t>35.959,0</w:t>
            </w:r>
          </w:p>
        </w:tc>
        <w:tc>
          <w:tcPr>
            <w:tcW w:w="1360" w:type="dxa"/>
            <w:tcBorders>
              <w:top w:val="single" w:sz="8" w:space="0" w:color="auto"/>
              <w:left w:val="nil"/>
              <w:bottom w:val="single" w:sz="8" w:space="0" w:color="auto"/>
              <w:right w:val="nil"/>
            </w:tcBorders>
            <w:shd w:val="clear" w:color="auto" w:fill="auto"/>
            <w:noWrap/>
            <w:hideMark/>
          </w:tcPr>
          <w:p w:rsidR="00F907D2" w:rsidRPr="00210A21"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210A21">
              <w:rPr>
                <w:rFonts w:ascii="Verdana" w:hAnsi="Verdana"/>
                <w:b/>
                <w:bCs/>
                <w:color w:val="000000"/>
                <w:sz w:val="16"/>
                <w:szCs w:val="16"/>
              </w:rPr>
              <w:t>1.249,2</w:t>
            </w:r>
          </w:p>
        </w:tc>
      </w:tr>
    </w:tbl>
    <w:p w:rsidR="00F907D2" w:rsidRPr="000D1426" w:rsidRDefault="00F907D2" w:rsidP="00F907D2">
      <w:pPr>
        <w:spacing w:line="360" w:lineRule="auto"/>
        <w:rPr>
          <w:rFonts w:ascii="Verdana" w:hAnsi="Verdana" w:cs="Arial"/>
          <w:snapToGrid w:val="0"/>
          <w:sz w:val="18"/>
          <w:szCs w:val="18"/>
        </w:rPr>
      </w:pPr>
    </w:p>
    <w:p w:rsidR="00F907D2" w:rsidRPr="007E1D24" w:rsidRDefault="00F907D2" w:rsidP="00F907D2">
      <w:pPr>
        <w:spacing w:line="360" w:lineRule="auto"/>
        <w:rPr>
          <w:rFonts w:ascii="Verdana" w:hAnsi="Verdana" w:cs="Arial"/>
          <w:i/>
          <w:snapToGrid w:val="0"/>
          <w:sz w:val="18"/>
          <w:szCs w:val="18"/>
        </w:rPr>
      </w:pPr>
      <w:r w:rsidRPr="007E1D24">
        <w:rPr>
          <w:rFonts w:ascii="Verdana" w:hAnsi="Verdana" w:cs="Arial"/>
          <w:i/>
          <w:snapToGrid w:val="0"/>
          <w:sz w:val="18"/>
          <w:szCs w:val="18"/>
        </w:rPr>
        <w:t>Toelichting op de belangrijkste mutaties:</w:t>
      </w:r>
    </w:p>
    <w:p w:rsidR="00F907D2" w:rsidRPr="00890C10" w:rsidRDefault="00F907D2" w:rsidP="00F907D2">
      <w:pPr>
        <w:spacing w:line="360" w:lineRule="auto"/>
        <w:rPr>
          <w:rFonts w:ascii="Verdana" w:hAnsi="Verdana" w:cs="Arial"/>
          <w:sz w:val="20"/>
        </w:rPr>
      </w:pPr>
    </w:p>
    <w:p w:rsidR="00F907D2" w:rsidRPr="00890C10" w:rsidRDefault="00F907D2" w:rsidP="00F907D2">
      <w:pPr>
        <w:numPr>
          <w:ilvl w:val="0"/>
          <w:numId w:val="6"/>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i/>
          <w:sz w:val="20"/>
        </w:rPr>
      </w:pPr>
      <w:r w:rsidRPr="00890C10">
        <w:rPr>
          <w:rFonts w:ascii="Verdana" w:hAnsi="Verdana" w:cs="Arial"/>
          <w:i/>
          <w:sz w:val="20"/>
        </w:rPr>
        <w:t>Inzet eindejaarsmarge</w:t>
      </w:r>
    </w:p>
    <w:p w:rsidR="00F907D2" w:rsidRPr="00890C10" w:rsidRDefault="00F907D2" w:rsidP="00F907D2">
      <w:pPr>
        <w:spacing w:line="360" w:lineRule="auto"/>
        <w:rPr>
          <w:rFonts w:ascii="Verdana" w:hAnsi="Verdana" w:cs="Arial"/>
          <w:sz w:val="20"/>
        </w:rPr>
      </w:pPr>
      <w:r w:rsidRPr="00890C10">
        <w:rPr>
          <w:rFonts w:ascii="Verdana" w:hAnsi="Verdana" w:cs="Arial"/>
          <w:sz w:val="20"/>
        </w:rPr>
        <w:t xml:space="preserve">Het restant van de eindejaarsmarge uit 2013 is ingezet ter dekking van de wettelijk verplichte prijsbijstelling po en mbo voor 2014 (€ 22,9 miljoen), </w:t>
      </w:r>
      <w:r w:rsidRPr="00890C10">
        <w:rPr>
          <w:rFonts w:ascii="Verdana" w:hAnsi="Verdana" w:cs="Arial"/>
          <w:color w:val="000000"/>
          <w:sz w:val="20"/>
        </w:rPr>
        <w:t xml:space="preserve">incidentele middelen NOA voor po, vo en mbo (€ 34 miljoen) en </w:t>
      </w:r>
      <w:r w:rsidRPr="00890C10">
        <w:rPr>
          <w:rFonts w:ascii="Verdana" w:hAnsi="Verdana" w:cs="Arial"/>
          <w:sz w:val="20"/>
        </w:rPr>
        <w:t>overige beleidsmatige onderwerpen (€</w:t>
      </w:r>
      <w:r w:rsidRPr="00890C10">
        <w:rPr>
          <w:rFonts w:ascii="Verdana" w:hAnsi="Verdana" w:cs="Arial"/>
          <w:color w:val="000000"/>
          <w:sz w:val="20"/>
        </w:rPr>
        <w:t xml:space="preserve"> 9,0 miljoen).</w:t>
      </w:r>
    </w:p>
    <w:p w:rsidR="00F907D2" w:rsidRPr="00890C10" w:rsidRDefault="00F907D2" w:rsidP="00F907D2">
      <w:pPr>
        <w:spacing w:line="360" w:lineRule="auto"/>
        <w:rPr>
          <w:rFonts w:ascii="Verdana" w:hAnsi="Verdana" w:cs="Arial"/>
          <w:sz w:val="20"/>
        </w:rPr>
      </w:pPr>
    </w:p>
    <w:p w:rsidR="00F907D2" w:rsidRPr="00890C10" w:rsidRDefault="00F907D2" w:rsidP="00F907D2">
      <w:pPr>
        <w:numPr>
          <w:ilvl w:val="0"/>
          <w:numId w:val="6"/>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i/>
          <w:sz w:val="20"/>
        </w:rPr>
      </w:pPr>
      <w:r w:rsidRPr="00890C10">
        <w:rPr>
          <w:rFonts w:ascii="Verdana" w:hAnsi="Verdana" w:cs="Arial"/>
          <w:i/>
          <w:sz w:val="20"/>
        </w:rPr>
        <w:t>Ramingsbijstelling studiefinanciering, WTOS en lesgeld</w:t>
      </w:r>
    </w:p>
    <w:p w:rsidR="00F907D2" w:rsidRPr="00890C10" w:rsidRDefault="00F907D2" w:rsidP="00F907D2">
      <w:pPr>
        <w:spacing w:line="360" w:lineRule="auto"/>
        <w:rPr>
          <w:rFonts w:ascii="Verdana" w:hAnsi="Verdana"/>
          <w:color w:val="000000"/>
          <w:sz w:val="20"/>
        </w:rPr>
      </w:pPr>
      <w:r w:rsidRPr="00890C10">
        <w:rPr>
          <w:rFonts w:ascii="Verdana" w:hAnsi="Verdana"/>
          <w:color w:val="000000"/>
          <w:sz w:val="20"/>
        </w:rPr>
        <w:t>De per saldo neerwaartse bijstelling van de ramingen heeft verschillende oorzaken. De belangrijkste posten op de uitgaven zijn:</w:t>
      </w:r>
    </w:p>
    <w:p w:rsidR="00F907D2" w:rsidRPr="00890C10" w:rsidRDefault="00F907D2" w:rsidP="00F907D2">
      <w:pPr>
        <w:numPr>
          <w:ilvl w:val="0"/>
          <w:numId w:val="15"/>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color w:val="000000"/>
          <w:sz w:val="20"/>
        </w:rPr>
      </w:pPr>
      <w:r w:rsidRPr="00890C10">
        <w:rPr>
          <w:rFonts w:ascii="Verdana" w:hAnsi="Verdana" w:cs="Arial"/>
          <w:color w:val="000000"/>
          <w:sz w:val="20"/>
        </w:rPr>
        <w:t>een neerwaartse bijstelling van de kaderrelevante uitgaven van de basisbeurs en de O</w:t>
      </w:r>
      <w:r>
        <w:rPr>
          <w:rFonts w:ascii="Verdana" w:hAnsi="Verdana" w:cs="Arial"/>
          <w:color w:val="000000"/>
          <w:sz w:val="20"/>
        </w:rPr>
        <w:t>v</w:t>
      </w:r>
      <w:r w:rsidRPr="00890C10">
        <w:rPr>
          <w:rFonts w:ascii="Verdana" w:hAnsi="Verdana" w:cs="Arial"/>
          <w:color w:val="000000"/>
          <w:sz w:val="20"/>
        </w:rPr>
        <w:t>-kaart (omzettingen naar gift)</w:t>
      </w:r>
      <w:r>
        <w:rPr>
          <w:rFonts w:ascii="Verdana" w:hAnsi="Verdana" w:cs="Arial"/>
          <w:color w:val="000000"/>
          <w:sz w:val="20"/>
        </w:rPr>
        <w:t>;</w:t>
      </w:r>
      <w:r w:rsidRPr="00890C10">
        <w:rPr>
          <w:rFonts w:ascii="Verdana" w:hAnsi="Verdana" w:cs="Arial"/>
          <w:color w:val="000000"/>
          <w:sz w:val="20"/>
        </w:rPr>
        <w:t xml:space="preserve"> </w:t>
      </w:r>
    </w:p>
    <w:p w:rsidR="00F907D2" w:rsidRPr="00890C10" w:rsidRDefault="00F907D2" w:rsidP="00F907D2">
      <w:pPr>
        <w:numPr>
          <w:ilvl w:val="0"/>
          <w:numId w:val="15"/>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olor w:val="000000"/>
          <w:sz w:val="20"/>
        </w:rPr>
      </w:pPr>
      <w:r w:rsidRPr="00890C10">
        <w:rPr>
          <w:rFonts w:ascii="Verdana" w:hAnsi="Verdana"/>
          <w:color w:val="000000"/>
          <w:sz w:val="20"/>
        </w:rPr>
        <w:t>er wordt minder gebruik gemaakt dan verwacht van de regeling tegemoetkoming schoolkosten</w:t>
      </w:r>
      <w:r>
        <w:rPr>
          <w:rFonts w:ascii="Verdana" w:hAnsi="Verdana"/>
          <w:color w:val="000000"/>
          <w:sz w:val="20"/>
        </w:rPr>
        <w:t xml:space="preserve"> (WTOS) op het onderdeel VO 18+;</w:t>
      </w:r>
    </w:p>
    <w:p w:rsidR="00F907D2" w:rsidRPr="00890C10" w:rsidRDefault="00F907D2" w:rsidP="00F907D2">
      <w:pPr>
        <w:numPr>
          <w:ilvl w:val="0"/>
          <w:numId w:val="15"/>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color w:val="000000"/>
          <w:sz w:val="20"/>
        </w:rPr>
      </w:pPr>
      <w:r w:rsidRPr="00890C10">
        <w:rPr>
          <w:rFonts w:ascii="Verdana" w:hAnsi="Verdana" w:cs="Arial"/>
          <w:color w:val="000000"/>
          <w:sz w:val="20"/>
        </w:rPr>
        <w:t>opwaartse technische bijstellingen als gevolg van extra kwijtscheldinge</w:t>
      </w:r>
      <w:r>
        <w:rPr>
          <w:rFonts w:ascii="Verdana" w:hAnsi="Verdana" w:cs="Arial"/>
          <w:color w:val="000000"/>
          <w:sz w:val="20"/>
        </w:rPr>
        <w:t>n.</w:t>
      </w:r>
    </w:p>
    <w:p w:rsidR="00F907D2" w:rsidRPr="00890C10" w:rsidRDefault="00F907D2" w:rsidP="00F907D2">
      <w:pPr>
        <w:spacing w:line="360" w:lineRule="auto"/>
        <w:rPr>
          <w:rFonts w:ascii="Verdana" w:hAnsi="Verdana" w:cs="Arial"/>
          <w:sz w:val="20"/>
        </w:rPr>
      </w:pPr>
    </w:p>
    <w:p w:rsidR="00F907D2" w:rsidRPr="00890C10" w:rsidRDefault="00F907D2" w:rsidP="00F907D2">
      <w:pPr>
        <w:spacing w:line="360" w:lineRule="auto"/>
        <w:rPr>
          <w:rFonts w:ascii="Verdana" w:hAnsi="Verdana" w:cs="Arial"/>
          <w:sz w:val="20"/>
        </w:rPr>
      </w:pPr>
      <w:r w:rsidRPr="00890C10">
        <w:rPr>
          <w:rFonts w:ascii="Verdana" w:hAnsi="Verdana" w:cs="Arial"/>
          <w:sz w:val="20"/>
        </w:rPr>
        <w:t>De belangrijkste meevallers bij de ontvangsten zijn:</w:t>
      </w:r>
    </w:p>
    <w:p w:rsidR="00F907D2" w:rsidRPr="00890C10" w:rsidRDefault="00F907D2" w:rsidP="00F907D2">
      <w:pPr>
        <w:numPr>
          <w:ilvl w:val="0"/>
          <w:numId w:val="15"/>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color w:val="000000"/>
          <w:sz w:val="20"/>
        </w:rPr>
      </w:pPr>
      <w:r w:rsidRPr="00890C10">
        <w:rPr>
          <w:rFonts w:ascii="Verdana" w:hAnsi="Verdana" w:cs="Arial"/>
          <w:color w:val="000000"/>
          <w:sz w:val="20"/>
        </w:rPr>
        <w:t>Meerontvangsten op de kortlopende vordering</w:t>
      </w:r>
      <w:r>
        <w:rPr>
          <w:rFonts w:ascii="Verdana" w:hAnsi="Verdana" w:cs="Arial"/>
          <w:color w:val="000000"/>
          <w:sz w:val="20"/>
        </w:rPr>
        <w:t>en en meer lesgeld ontvangsten.</w:t>
      </w:r>
    </w:p>
    <w:p w:rsidR="00F907D2" w:rsidRPr="00890C10" w:rsidRDefault="00F907D2" w:rsidP="00F907D2">
      <w:pPr>
        <w:spacing w:line="360" w:lineRule="auto"/>
        <w:rPr>
          <w:rFonts w:ascii="Verdana" w:hAnsi="Verdana" w:cs="Arial"/>
          <w:sz w:val="20"/>
        </w:rPr>
      </w:pPr>
    </w:p>
    <w:p w:rsidR="00F907D2" w:rsidRPr="00890C10" w:rsidRDefault="00F907D2" w:rsidP="00F907D2">
      <w:pPr>
        <w:numPr>
          <w:ilvl w:val="0"/>
          <w:numId w:val="6"/>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i/>
          <w:sz w:val="20"/>
        </w:rPr>
      </w:pPr>
      <w:r w:rsidRPr="00890C10">
        <w:rPr>
          <w:rFonts w:ascii="Verdana" w:hAnsi="Verdana" w:cs="Arial"/>
          <w:i/>
          <w:sz w:val="20"/>
        </w:rPr>
        <w:t>Mee- en tegenvallers</w:t>
      </w:r>
    </w:p>
    <w:p w:rsidR="00F907D2" w:rsidRPr="00890C10" w:rsidRDefault="00F907D2" w:rsidP="00F907D2">
      <w:pPr>
        <w:spacing w:line="360" w:lineRule="auto"/>
        <w:rPr>
          <w:rFonts w:ascii="Verdana" w:hAnsi="Verdana" w:cs="Arial"/>
          <w:sz w:val="20"/>
        </w:rPr>
      </w:pPr>
      <w:r w:rsidRPr="00890C10">
        <w:rPr>
          <w:rFonts w:ascii="Verdana" w:hAnsi="Verdana" w:cs="Arial"/>
          <w:sz w:val="20"/>
        </w:rPr>
        <w:t>Dit betreft een saldering van diverse mee- en tegenvallers. De belangrijkste meevallers bij de uitgaven zijn:</w:t>
      </w:r>
    </w:p>
    <w:p w:rsidR="00F907D2" w:rsidRPr="00890C10" w:rsidRDefault="00F907D2" w:rsidP="00F907D2">
      <w:pPr>
        <w:numPr>
          <w:ilvl w:val="0"/>
          <w:numId w:val="16"/>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sz w:val="20"/>
        </w:rPr>
      </w:pPr>
      <w:r w:rsidRPr="00890C10">
        <w:rPr>
          <w:rFonts w:ascii="Verdana" w:hAnsi="Verdana" w:cs="Arial"/>
          <w:sz w:val="20"/>
        </w:rPr>
        <w:t>op de uitgaven voor de lerarenbeurs blijft incidenteel € 23</w:t>
      </w:r>
      <w:r>
        <w:rPr>
          <w:rFonts w:ascii="Verdana" w:hAnsi="Verdana" w:cs="Arial"/>
          <w:sz w:val="20"/>
        </w:rPr>
        <w:t>,0</w:t>
      </w:r>
      <w:r w:rsidRPr="00890C10">
        <w:rPr>
          <w:rFonts w:ascii="Verdana" w:hAnsi="Verdana" w:cs="Arial"/>
          <w:sz w:val="20"/>
        </w:rPr>
        <w:t xml:space="preserve"> miljoen over omdat er minder aanvragen zijn dan dat er aan budget beschikbaar is.</w:t>
      </w:r>
    </w:p>
    <w:p w:rsidR="00F907D2" w:rsidRPr="00890C10" w:rsidRDefault="00F907D2" w:rsidP="00F907D2">
      <w:pPr>
        <w:spacing w:line="360" w:lineRule="auto"/>
        <w:rPr>
          <w:rFonts w:ascii="Verdana" w:hAnsi="Verdana" w:cs="Arial"/>
          <w:b/>
          <w:sz w:val="20"/>
        </w:rPr>
      </w:pPr>
      <w:r>
        <w:rPr>
          <w:rFonts w:ascii="Verdana" w:hAnsi="Verdana" w:cs="Arial"/>
          <w:sz w:val="20"/>
        </w:rPr>
        <w:br w:type="page"/>
      </w:r>
      <w:r w:rsidRPr="00890C10">
        <w:rPr>
          <w:rFonts w:ascii="Verdana" w:hAnsi="Verdana" w:cs="Arial"/>
          <w:sz w:val="20"/>
        </w:rPr>
        <w:lastRenderedPageBreak/>
        <w:t>De belangrijkste meevallers bij de ontvangsten zijn:</w:t>
      </w:r>
    </w:p>
    <w:p w:rsidR="00F907D2" w:rsidRPr="00890C10" w:rsidRDefault="00F907D2" w:rsidP="00F907D2">
      <w:pPr>
        <w:numPr>
          <w:ilvl w:val="0"/>
          <w:numId w:val="16"/>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sz w:val="20"/>
        </w:rPr>
      </w:pPr>
      <w:r w:rsidRPr="00890C10">
        <w:rPr>
          <w:rFonts w:ascii="Verdana" w:hAnsi="Verdana" w:cs="Arial"/>
          <w:sz w:val="20"/>
        </w:rPr>
        <w:t>in het po is sprake van meer ontvangsten omdat gemeenten ontvangen middelen voor de regeling Brede School en Binnenmilieu niet hebben ingezet. Deze middelen zijn daarom teruggevorderd (€ 6,0 miljoen);</w:t>
      </w:r>
    </w:p>
    <w:p w:rsidR="00F907D2" w:rsidRPr="00890C10" w:rsidRDefault="00F907D2" w:rsidP="00F907D2">
      <w:pPr>
        <w:numPr>
          <w:ilvl w:val="0"/>
          <w:numId w:val="16"/>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color w:val="000000"/>
          <w:sz w:val="20"/>
        </w:rPr>
      </w:pPr>
      <w:r w:rsidRPr="00890C10">
        <w:rPr>
          <w:rFonts w:ascii="Verdana" w:hAnsi="Verdana" w:cs="Arial"/>
          <w:color w:val="000000"/>
          <w:sz w:val="20"/>
        </w:rPr>
        <w:t>ook in het vo is sprake van meer ontvangsten als gevolg van onder andere het terugvorderen van middelen naar aanleiding van de controle op aanvragen in het kader van de regeling binnenmilieu en energiezuinigheid (€ 6,4 miljoen).</w:t>
      </w:r>
    </w:p>
    <w:p w:rsidR="00F907D2" w:rsidRPr="00890C10" w:rsidRDefault="00F907D2" w:rsidP="00F907D2">
      <w:pPr>
        <w:spacing w:line="360" w:lineRule="auto"/>
        <w:ind w:left="357"/>
        <w:rPr>
          <w:rFonts w:ascii="Verdana" w:hAnsi="Verdana" w:cs="Arial"/>
          <w:i/>
          <w:sz w:val="20"/>
        </w:rPr>
      </w:pPr>
    </w:p>
    <w:p w:rsidR="00F907D2" w:rsidRPr="00890C10" w:rsidRDefault="00F907D2" w:rsidP="00F907D2">
      <w:pPr>
        <w:numPr>
          <w:ilvl w:val="0"/>
          <w:numId w:val="6"/>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sz w:val="20"/>
        </w:rPr>
      </w:pPr>
      <w:r w:rsidRPr="00890C10">
        <w:rPr>
          <w:rFonts w:ascii="Verdana" w:hAnsi="Verdana" w:cs="Arial"/>
          <w:i/>
          <w:sz w:val="20"/>
        </w:rPr>
        <w:t>Overlopende verplichtingen naar 2015 e.v.</w:t>
      </w:r>
    </w:p>
    <w:p w:rsidR="00F907D2" w:rsidRPr="00890C10" w:rsidRDefault="00F907D2" w:rsidP="00F907D2">
      <w:pPr>
        <w:spacing w:line="360" w:lineRule="auto"/>
        <w:rPr>
          <w:rFonts w:ascii="Verdana" w:hAnsi="Verdana"/>
          <w:sz w:val="20"/>
        </w:rPr>
      </w:pPr>
      <w:r w:rsidRPr="00890C10">
        <w:rPr>
          <w:rFonts w:ascii="Verdana" w:hAnsi="Verdana" w:cs="Courier New"/>
          <w:sz w:val="20"/>
        </w:rPr>
        <w:t>Op diverse artikelen zijn er verplichtingen die niet in 2014 tot uitgaven leiden maar in 2015 of latere jare</w:t>
      </w:r>
      <w:r>
        <w:rPr>
          <w:rFonts w:ascii="Verdana" w:hAnsi="Verdana" w:cs="Courier New"/>
          <w:sz w:val="20"/>
        </w:rPr>
        <w:t>n (overlopende verplichtingen).</w:t>
      </w:r>
    </w:p>
    <w:p w:rsidR="00F907D2" w:rsidRPr="00890C10" w:rsidRDefault="00F907D2" w:rsidP="00F907D2">
      <w:pPr>
        <w:spacing w:line="360" w:lineRule="auto"/>
        <w:rPr>
          <w:rFonts w:ascii="Verdana" w:hAnsi="Verdana"/>
          <w:sz w:val="20"/>
        </w:rPr>
      </w:pPr>
    </w:p>
    <w:p w:rsidR="00F907D2" w:rsidRPr="00890C10" w:rsidRDefault="00F907D2" w:rsidP="00F907D2">
      <w:pPr>
        <w:numPr>
          <w:ilvl w:val="0"/>
          <w:numId w:val="6"/>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sz w:val="20"/>
        </w:rPr>
      </w:pPr>
      <w:r w:rsidRPr="00890C10">
        <w:rPr>
          <w:rFonts w:ascii="Verdana" w:hAnsi="Verdana" w:cs="Arial"/>
          <w:i/>
          <w:sz w:val="20"/>
        </w:rPr>
        <w:t>Beleidsmatig overig</w:t>
      </w:r>
    </w:p>
    <w:p w:rsidR="00F907D2" w:rsidRDefault="00F907D2" w:rsidP="00F907D2">
      <w:pPr>
        <w:spacing w:line="360" w:lineRule="auto"/>
        <w:rPr>
          <w:rFonts w:ascii="Verdana" w:hAnsi="Verdana"/>
          <w:sz w:val="20"/>
        </w:rPr>
      </w:pPr>
      <w:r w:rsidRPr="00890C10">
        <w:rPr>
          <w:rFonts w:ascii="Verdana" w:hAnsi="Verdana"/>
          <w:sz w:val="20"/>
        </w:rPr>
        <w:t>Dit betreft onder andere</w:t>
      </w:r>
      <w:r>
        <w:rPr>
          <w:rFonts w:ascii="Verdana" w:hAnsi="Verdana"/>
          <w:sz w:val="20"/>
        </w:rPr>
        <w:t xml:space="preserve"> de volgende mutaties:</w:t>
      </w:r>
    </w:p>
    <w:p w:rsidR="00F907D2" w:rsidRDefault="00F907D2" w:rsidP="00F907D2">
      <w:pPr>
        <w:pStyle w:val="Lijstalinea"/>
        <w:numPr>
          <w:ilvl w:val="0"/>
          <w:numId w:val="28"/>
        </w:numPr>
        <w:spacing w:line="360" w:lineRule="auto"/>
        <w:rPr>
          <w:rFonts w:ascii="Verdana" w:hAnsi="Verdana" w:cs="Arial"/>
          <w:sz w:val="20"/>
        </w:rPr>
      </w:pPr>
      <w:r>
        <w:rPr>
          <w:rFonts w:ascii="Verdana" w:hAnsi="Verdana"/>
          <w:sz w:val="20"/>
        </w:rPr>
        <w:t xml:space="preserve">de uitdeling van </w:t>
      </w:r>
      <w:r w:rsidRPr="00A73ED9">
        <w:rPr>
          <w:rFonts w:ascii="Verdana" w:hAnsi="Verdana"/>
          <w:sz w:val="20"/>
        </w:rPr>
        <w:t xml:space="preserve">de </w:t>
      </w:r>
      <w:r w:rsidRPr="00A73ED9">
        <w:rPr>
          <w:rFonts w:ascii="Verdana" w:hAnsi="Verdana" w:cs="Arial"/>
          <w:sz w:val="20"/>
        </w:rPr>
        <w:t xml:space="preserve">wettelijk verplichte prijsbijstelling po en mbo voor het jaar 2014 </w:t>
      </w:r>
      <w:r w:rsidRPr="00A73ED9">
        <w:rPr>
          <w:rFonts w:ascii="Verdana" w:hAnsi="Verdana" w:cs="Arial"/>
          <w:sz w:val="20"/>
        </w:rPr>
        <w:br/>
        <w:t>(</w:t>
      </w:r>
      <w:r>
        <w:rPr>
          <w:rFonts w:ascii="Verdana" w:hAnsi="Verdana" w:cs="Arial"/>
          <w:sz w:val="20"/>
        </w:rPr>
        <w:t xml:space="preserve">totaal </w:t>
      </w:r>
      <w:r w:rsidRPr="00A73ED9">
        <w:rPr>
          <w:rFonts w:ascii="Verdana" w:hAnsi="Verdana" w:cs="Arial"/>
          <w:sz w:val="20"/>
        </w:rPr>
        <w:t>€ 22,9 miljoen)</w:t>
      </w:r>
      <w:r>
        <w:rPr>
          <w:rFonts w:ascii="Verdana" w:hAnsi="Verdana" w:cs="Arial"/>
          <w:sz w:val="20"/>
        </w:rPr>
        <w:t>.</w:t>
      </w:r>
      <w:r w:rsidRPr="00A73ED9">
        <w:rPr>
          <w:rFonts w:ascii="Verdana" w:hAnsi="Verdana" w:cs="Arial"/>
          <w:sz w:val="20"/>
        </w:rPr>
        <w:t xml:space="preserve"> </w:t>
      </w:r>
    </w:p>
    <w:p w:rsidR="00F907D2" w:rsidRDefault="00F907D2" w:rsidP="00F907D2">
      <w:pPr>
        <w:pStyle w:val="Lijstalinea"/>
        <w:numPr>
          <w:ilvl w:val="0"/>
          <w:numId w:val="29"/>
        </w:numPr>
        <w:spacing w:line="360" w:lineRule="auto"/>
        <w:rPr>
          <w:rFonts w:ascii="Verdana" w:hAnsi="Verdana" w:cs="Arial"/>
          <w:sz w:val="20"/>
        </w:rPr>
      </w:pPr>
      <w:r>
        <w:rPr>
          <w:rFonts w:ascii="Verdana" w:hAnsi="Verdana" w:cs="Arial"/>
          <w:sz w:val="20"/>
        </w:rPr>
        <w:t xml:space="preserve">de verdeling van de </w:t>
      </w:r>
      <w:r w:rsidRPr="00A73ED9">
        <w:rPr>
          <w:rFonts w:ascii="Verdana" w:hAnsi="Verdana" w:cs="Arial"/>
          <w:sz w:val="20"/>
        </w:rPr>
        <w:t>incidentele middelen NOA voor po, vo en mbo (</w:t>
      </w:r>
      <w:r>
        <w:rPr>
          <w:rFonts w:ascii="Verdana" w:hAnsi="Verdana" w:cs="Arial"/>
          <w:sz w:val="20"/>
        </w:rPr>
        <w:t xml:space="preserve">totaal </w:t>
      </w:r>
      <w:r w:rsidRPr="00A73ED9">
        <w:rPr>
          <w:rFonts w:ascii="Verdana" w:hAnsi="Verdana" w:cs="Arial"/>
          <w:sz w:val="20"/>
        </w:rPr>
        <w:t>€ 34,0 miljoen)</w:t>
      </w:r>
      <w:r>
        <w:rPr>
          <w:rFonts w:ascii="Verdana" w:hAnsi="Verdana" w:cs="Arial"/>
          <w:sz w:val="20"/>
        </w:rPr>
        <w:t>:</w:t>
      </w:r>
    </w:p>
    <w:p w:rsidR="00F907D2" w:rsidRPr="00551BB2" w:rsidRDefault="00F907D2" w:rsidP="00F907D2">
      <w:pPr>
        <w:pStyle w:val="Lijstalinea"/>
        <w:numPr>
          <w:ilvl w:val="1"/>
          <w:numId w:val="29"/>
        </w:numPr>
        <w:spacing w:line="360" w:lineRule="auto"/>
        <w:rPr>
          <w:rFonts w:ascii="Verdana" w:hAnsi="Verdana"/>
          <w:sz w:val="20"/>
          <w:szCs w:val="20"/>
        </w:rPr>
      </w:pPr>
      <w:r w:rsidRPr="00551BB2">
        <w:rPr>
          <w:rFonts w:ascii="Verdana" w:hAnsi="Verdana"/>
          <w:sz w:val="20"/>
          <w:szCs w:val="20"/>
        </w:rPr>
        <w:t>€ 12,0 miljoen is bestemd voor vo. Deze middelen worden in 2014 besteed;</w:t>
      </w:r>
    </w:p>
    <w:p w:rsidR="00F907D2" w:rsidRPr="00551BB2" w:rsidRDefault="00F907D2" w:rsidP="00F907D2">
      <w:pPr>
        <w:pStyle w:val="Lijstalinea"/>
        <w:numPr>
          <w:ilvl w:val="1"/>
          <w:numId w:val="29"/>
        </w:numPr>
        <w:spacing w:line="360" w:lineRule="auto"/>
        <w:rPr>
          <w:rFonts w:ascii="Verdana" w:hAnsi="Verdana"/>
          <w:sz w:val="20"/>
          <w:szCs w:val="20"/>
        </w:rPr>
      </w:pPr>
      <w:r w:rsidRPr="00551BB2">
        <w:rPr>
          <w:rFonts w:ascii="Verdana" w:hAnsi="Verdana"/>
          <w:sz w:val="20"/>
          <w:szCs w:val="20"/>
        </w:rPr>
        <w:t>€ 18,0 miljoen is bestemd voor po/vo. Dit faciliteert de po-sector om de cao in 2014 te dekken. Hiervoor is een kasschuif van 2015 naar 2014 ter grootte van € 18 miljoen benodigd. De middelen die hierdoor volgend jaar vrijvallen uit de loonbijstelling bij po zijn vervolgens beleidsmatig beschikbaar voor po/vo.</w:t>
      </w:r>
    </w:p>
    <w:p w:rsidR="00F907D2" w:rsidRPr="00551BB2" w:rsidRDefault="00F907D2" w:rsidP="00F907D2">
      <w:pPr>
        <w:pStyle w:val="Lijstalinea"/>
        <w:numPr>
          <w:ilvl w:val="1"/>
          <w:numId w:val="29"/>
        </w:numPr>
        <w:spacing w:line="360" w:lineRule="auto"/>
        <w:rPr>
          <w:rFonts w:ascii="Verdana" w:hAnsi="Verdana"/>
          <w:sz w:val="20"/>
          <w:szCs w:val="20"/>
        </w:rPr>
      </w:pPr>
      <w:r w:rsidRPr="00551BB2">
        <w:rPr>
          <w:rFonts w:ascii="Verdana" w:hAnsi="Verdana"/>
          <w:sz w:val="20"/>
          <w:szCs w:val="20"/>
        </w:rPr>
        <w:t>€ 4,0 miljoen is bestemd voor mbo. Deze middelen worden doorgeschoven naar 2015.</w:t>
      </w:r>
    </w:p>
    <w:p w:rsidR="00F907D2" w:rsidRPr="00A73ED9" w:rsidRDefault="00F907D2" w:rsidP="00F907D2">
      <w:pPr>
        <w:pStyle w:val="Lijstalinea"/>
        <w:numPr>
          <w:ilvl w:val="0"/>
          <w:numId w:val="28"/>
        </w:numPr>
        <w:spacing w:line="360" w:lineRule="auto"/>
        <w:rPr>
          <w:rFonts w:ascii="Verdana" w:hAnsi="Verdana" w:cs="Arial"/>
          <w:sz w:val="20"/>
        </w:rPr>
      </w:pPr>
      <w:r w:rsidRPr="00A73ED9">
        <w:rPr>
          <w:rFonts w:ascii="Verdana" w:hAnsi="Verdana" w:cs="Arial"/>
          <w:sz w:val="20"/>
        </w:rPr>
        <w:t xml:space="preserve">de aflossing van de egalisatievordering met betrekking tot het Rijkshuisvestingsstelsel (€ 18,2 miljoen). Het kabinet heeft besloten tot een </w:t>
      </w:r>
      <w:hyperlink r:id="rId6" w:history="1">
        <w:r w:rsidRPr="00A73ED9">
          <w:rPr>
            <w:rStyle w:val="Hyperlink"/>
            <w:rFonts w:ascii="Verdana" w:hAnsi="Verdana" w:cs="Arial"/>
            <w:sz w:val="20"/>
          </w:rPr>
          <w:t>nieuwe vormgeving van het Rijkshuisvestingsstelsel</w:t>
        </w:r>
      </w:hyperlink>
      <w:r w:rsidRPr="00A73ED9">
        <w:rPr>
          <w:rFonts w:ascii="Verdana" w:hAnsi="Verdana" w:cs="Arial"/>
          <w:sz w:val="20"/>
        </w:rPr>
        <w:t xml:space="preserve"> per 1 januari 2016. Een van de gevolgen hiervan is dat de huidige huurcontracten voortijdig worden opengebroken. Gedurende de looptijd van het huurcontract heeft het Rijksvastgoedbedrijf (RVB) een vordering op de balans (zogenaamde egalisatievordering), die werd in de loop der tijd afgelost door het departement als gebruiker van een pand. Doordat de huurcontracten voortijdig moeten worden opengebroken vanwege de overgang naar het nieuwe huisvestingsstelsel, dienen departementen deze egalisatievordering voortijdig af te lossen.</w:t>
      </w:r>
    </w:p>
    <w:p w:rsidR="00F907D2" w:rsidRPr="00890C10" w:rsidRDefault="00F907D2" w:rsidP="00F907D2">
      <w:pPr>
        <w:spacing w:line="360" w:lineRule="auto"/>
        <w:rPr>
          <w:rFonts w:ascii="Verdana" w:hAnsi="Verdana" w:cs="Arial"/>
          <w:color w:val="000000"/>
          <w:sz w:val="20"/>
        </w:rPr>
      </w:pPr>
    </w:p>
    <w:p w:rsidR="00F907D2" w:rsidRPr="00890C10" w:rsidRDefault="00F907D2" w:rsidP="00F907D2">
      <w:pPr>
        <w:numPr>
          <w:ilvl w:val="0"/>
          <w:numId w:val="6"/>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i/>
          <w:sz w:val="20"/>
        </w:rPr>
      </w:pPr>
      <w:r w:rsidRPr="00890C10">
        <w:rPr>
          <w:rFonts w:ascii="Verdana" w:hAnsi="Verdana" w:cs="Arial"/>
          <w:i/>
          <w:sz w:val="20"/>
        </w:rPr>
        <w:t>Rentemutatie (generaal)</w:t>
      </w:r>
    </w:p>
    <w:p w:rsidR="00F907D2" w:rsidRPr="00890C10" w:rsidRDefault="00F907D2" w:rsidP="00F907D2">
      <w:pPr>
        <w:spacing w:line="360" w:lineRule="auto"/>
        <w:rPr>
          <w:rFonts w:ascii="Verdana" w:hAnsi="Verdana"/>
          <w:sz w:val="20"/>
        </w:rPr>
      </w:pPr>
      <w:r w:rsidRPr="00890C10">
        <w:rPr>
          <w:rFonts w:ascii="Verdana" w:hAnsi="Verdana"/>
          <w:sz w:val="20"/>
        </w:rPr>
        <w:t>Op basis van de uitvoeringsgegevens van DUO is de verwachting dat de rente ontvangsten bij de langlopende rentedragende leningen lager zullen uit vallen dan</w:t>
      </w:r>
      <w:r w:rsidRPr="00890C10">
        <w:rPr>
          <w:sz w:val="20"/>
        </w:rPr>
        <w:t xml:space="preserve"> </w:t>
      </w:r>
      <w:r w:rsidRPr="00890C10">
        <w:rPr>
          <w:rFonts w:ascii="Verdana" w:hAnsi="Verdana"/>
          <w:sz w:val="20"/>
        </w:rPr>
        <w:t>geraamd.</w:t>
      </w:r>
    </w:p>
    <w:p w:rsidR="00F907D2" w:rsidRPr="00890C10" w:rsidRDefault="00F907D2" w:rsidP="00F907D2">
      <w:pPr>
        <w:spacing w:line="360" w:lineRule="auto"/>
        <w:rPr>
          <w:rFonts w:ascii="Verdana" w:hAnsi="Verdana" w:cs="Arial"/>
          <w:sz w:val="20"/>
        </w:rPr>
      </w:pPr>
    </w:p>
    <w:p w:rsidR="00F907D2" w:rsidRPr="00890C10" w:rsidRDefault="00F907D2" w:rsidP="00F907D2">
      <w:pPr>
        <w:numPr>
          <w:ilvl w:val="0"/>
          <w:numId w:val="6"/>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i/>
          <w:sz w:val="20"/>
        </w:rPr>
      </w:pPr>
      <w:r w:rsidRPr="00890C10">
        <w:rPr>
          <w:rFonts w:ascii="Verdana" w:hAnsi="Verdana" w:cs="Arial"/>
          <w:i/>
          <w:sz w:val="20"/>
        </w:rPr>
        <w:lastRenderedPageBreak/>
        <w:t xml:space="preserve"> Niet relevante uitgaven</w:t>
      </w:r>
    </w:p>
    <w:p w:rsidR="00F907D2" w:rsidRPr="002027C8" w:rsidRDefault="00F907D2" w:rsidP="00F907D2">
      <w:pPr>
        <w:spacing w:line="360" w:lineRule="auto"/>
        <w:rPr>
          <w:rFonts w:ascii="Verdana" w:hAnsi="Verdana"/>
          <w:sz w:val="20"/>
        </w:rPr>
      </w:pPr>
      <w:r w:rsidRPr="00890C10">
        <w:rPr>
          <w:rFonts w:ascii="Verdana" w:hAnsi="Verdana"/>
          <w:sz w:val="20"/>
        </w:rPr>
        <w:t xml:space="preserve">De niet-kaderrelevante uitgaven voor studiefinanciering zijn hoger dan geraamd. Dit wordt onder andere veroorzaakt door minder </w:t>
      </w:r>
      <w:r w:rsidRPr="002027C8">
        <w:rPr>
          <w:rFonts w:ascii="Verdana" w:hAnsi="Verdana"/>
          <w:sz w:val="20"/>
        </w:rPr>
        <w:t>omzettingen naar gift van de bas</w:t>
      </w:r>
      <w:r>
        <w:rPr>
          <w:rFonts w:ascii="Verdana" w:hAnsi="Verdana"/>
          <w:sz w:val="20"/>
        </w:rPr>
        <w:t>isbeurs en de ov-kaart in het ho</w:t>
      </w:r>
      <w:r w:rsidRPr="002027C8">
        <w:rPr>
          <w:rFonts w:ascii="Verdana" w:hAnsi="Verdana"/>
          <w:sz w:val="20"/>
        </w:rPr>
        <w:t>.</w:t>
      </w:r>
    </w:p>
    <w:p w:rsidR="00F907D2" w:rsidRPr="002027C8" w:rsidRDefault="00F907D2" w:rsidP="00F907D2">
      <w:pPr>
        <w:spacing w:line="360" w:lineRule="auto"/>
        <w:rPr>
          <w:rFonts w:ascii="Verdana" w:hAnsi="Verdana" w:cs="Arial"/>
          <w:sz w:val="20"/>
        </w:rPr>
      </w:pPr>
    </w:p>
    <w:p w:rsidR="00F907D2" w:rsidRPr="002027C8" w:rsidRDefault="00F907D2" w:rsidP="00F907D2">
      <w:pPr>
        <w:numPr>
          <w:ilvl w:val="0"/>
          <w:numId w:val="6"/>
        </w:numPr>
        <w:spacing w:line="360" w:lineRule="auto"/>
        <w:rPr>
          <w:rFonts w:ascii="Verdana" w:hAnsi="Verdana" w:cs="Arial"/>
          <w:i/>
          <w:sz w:val="20"/>
        </w:rPr>
      </w:pPr>
      <w:r w:rsidRPr="002027C8">
        <w:rPr>
          <w:rFonts w:ascii="Verdana" w:hAnsi="Verdana" w:cs="Arial"/>
          <w:i/>
          <w:sz w:val="20"/>
        </w:rPr>
        <w:t xml:space="preserve"> Technisch overig</w:t>
      </w:r>
    </w:p>
    <w:p w:rsidR="00F907D2" w:rsidRPr="002027C8" w:rsidRDefault="00F907D2" w:rsidP="00F907D2">
      <w:pPr>
        <w:tabs>
          <w:tab w:val="clear" w:pos="1418"/>
          <w:tab w:val="left" w:pos="990"/>
        </w:tabs>
        <w:spacing w:line="360" w:lineRule="auto"/>
        <w:rPr>
          <w:rFonts w:ascii="Verdana" w:hAnsi="Verdana"/>
          <w:sz w:val="18"/>
          <w:szCs w:val="18"/>
        </w:rPr>
      </w:pPr>
      <w:r w:rsidRPr="002027C8">
        <w:rPr>
          <w:rFonts w:ascii="Verdana" w:hAnsi="Verdana"/>
          <w:sz w:val="20"/>
        </w:rPr>
        <w:t>Het betreft overboekingen met andere departementen en desalderingen van uitgaven met ontvangsten</w:t>
      </w:r>
      <w:r w:rsidRPr="002027C8">
        <w:rPr>
          <w:rFonts w:ascii="Verdana" w:hAnsi="Verdana"/>
          <w:sz w:val="18"/>
          <w:szCs w:val="18"/>
        </w:rPr>
        <w:t>.</w:t>
      </w:r>
    </w:p>
    <w:p w:rsidR="00F907D2" w:rsidRPr="002027C8" w:rsidRDefault="00F907D2" w:rsidP="00F907D2">
      <w:pPr>
        <w:tabs>
          <w:tab w:val="clear" w:pos="1418"/>
          <w:tab w:val="left" w:pos="990"/>
        </w:tabs>
        <w:spacing w:line="360" w:lineRule="auto"/>
        <w:rPr>
          <w:rFonts w:ascii="Verdana" w:hAnsi="Verdana" w:cs="Arial"/>
          <w:b/>
          <w:sz w:val="20"/>
        </w:rPr>
      </w:pPr>
      <w:r w:rsidRPr="002027C8">
        <w:rPr>
          <w:rFonts w:ascii="Verdana" w:hAnsi="Verdana" w:cs="Arial"/>
          <w:b/>
          <w:sz w:val="20"/>
        </w:rPr>
        <w:br w:type="page"/>
      </w:r>
      <w:r w:rsidRPr="002027C8">
        <w:rPr>
          <w:rFonts w:ascii="Verdana" w:hAnsi="Verdana" w:cs="Arial"/>
          <w:b/>
          <w:sz w:val="20"/>
        </w:rPr>
        <w:lastRenderedPageBreak/>
        <w:t>2.2 Beleidsartikelen</w:t>
      </w:r>
    </w:p>
    <w:p w:rsidR="00F907D2" w:rsidRPr="002027C8" w:rsidRDefault="00F907D2" w:rsidP="00F907D2">
      <w:pPr>
        <w:tabs>
          <w:tab w:val="clear" w:pos="1418"/>
          <w:tab w:val="left" w:pos="990"/>
        </w:tabs>
        <w:spacing w:line="360" w:lineRule="auto"/>
        <w:rPr>
          <w:rFonts w:ascii="Verdana" w:hAnsi="Verdana" w:cs="Arial"/>
          <w:b/>
          <w:sz w:val="18"/>
          <w:szCs w:val="18"/>
        </w:rPr>
      </w:pPr>
    </w:p>
    <w:p w:rsidR="00F907D2" w:rsidRDefault="00F907D2" w:rsidP="00F907D2">
      <w:pPr>
        <w:spacing w:line="360" w:lineRule="auto"/>
        <w:rPr>
          <w:rFonts w:ascii="Verdana" w:hAnsi="Verdana" w:cs="Arial"/>
          <w:b/>
          <w:sz w:val="20"/>
        </w:rPr>
      </w:pPr>
      <w:r w:rsidRPr="002027C8">
        <w:rPr>
          <w:rFonts w:ascii="Verdana" w:hAnsi="Verdana" w:cs="Arial"/>
          <w:b/>
          <w:sz w:val="20"/>
        </w:rPr>
        <w:t>Artikel 1. Primair onderwijs</w:t>
      </w:r>
    </w:p>
    <w:p w:rsidR="00F907D2" w:rsidRPr="000D1426" w:rsidRDefault="00F907D2" w:rsidP="00F907D2">
      <w:pPr>
        <w:spacing w:line="360" w:lineRule="auto"/>
        <w:rPr>
          <w:rFonts w:ascii="Verdana" w:hAnsi="Verdana" w:cs="Arial"/>
          <w:sz w:val="20"/>
        </w:rPr>
      </w:pPr>
    </w:p>
    <w:p w:rsidR="00F907D2" w:rsidRPr="002027C8" w:rsidRDefault="00F907D2" w:rsidP="00F907D2">
      <w:pPr>
        <w:spacing w:line="360" w:lineRule="auto"/>
        <w:rPr>
          <w:rFonts w:ascii="Verdana" w:hAnsi="Verdana" w:cs="Arial"/>
          <w:sz w:val="20"/>
        </w:rPr>
      </w:pPr>
      <w:r w:rsidRPr="002027C8">
        <w:rPr>
          <w:rFonts w:ascii="Verdana" w:hAnsi="Verdana" w:cs="Arial"/>
          <w:i/>
          <w:sz w:val="20"/>
        </w:rPr>
        <w:t>Budgettaire gevolgen van beleid</w:t>
      </w:r>
    </w:p>
    <w:tbl>
      <w:tblPr>
        <w:tblW w:w="5000" w:type="pct"/>
        <w:tblCellMar>
          <w:left w:w="70" w:type="dxa"/>
          <w:right w:w="70" w:type="dxa"/>
        </w:tblCellMar>
        <w:tblLook w:val="04A0" w:firstRow="1" w:lastRow="0" w:firstColumn="1" w:lastColumn="0" w:noHBand="0" w:noVBand="1"/>
      </w:tblPr>
      <w:tblGrid>
        <w:gridCol w:w="240"/>
        <w:gridCol w:w="229"/>
        <w:gridCol w:w="3921"/>
        <w:gridCol w:w="1504"/>
        <w:gridCol w:w="1299"/>
        <w:gridCol w:w="1285"/>
        <w:gridCol w:w="1300"/>
      </w:tblGrid>
      <w:tr w:rsidR="00F907D2" w:rsidRPr="002027C8" w:rsidTr="00E83CE2">
        <w:trPr>
          <w:trHeight w:val="240"/>
        </w:trPr>
        <w:tc>
          <w:tcPr>
            <w:tcW w:w="5000" w:type="pct"/>
            <w:gridSpan w:val="7"/>
            <w:tcBorders>
              <w:top w:val="single" w:sz="8" w:space="0" w:color="auto"/>
              <w:left w:val="nil"/>
              <w:bottom w:val="single" w:sz="8" w:space="0" w:color="auto"/>
              <w:right w:val="nil"/>
            </w:tcBorders>
            <w:shd w:val="clear" w:color="000000" w:fill="000000"/>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2027C8">
              <w:rPr>
                <w:rFonts w:ascii="Verdana" w:hAnsi="Verdana"/>
                <w:b/>
                <w:bCs/>
                <w:sz w:val="16"/>
                <w:szCs w:val="16"/>
              </w:rPr>
              <w:t>Budgettaire gevolgen van beleid artikel 1 (bedragen x € 1.000)</w:t>
            </w:r>
          </w:p>
        </w:tc>
      </w:tr>
      <w:tr w:rsidR="00F907D2" w:rsidRPr="002027C8" w:rsidTr="00E83CE2">
        <w:tc>
          <w:tcPr>
            <w:tcW w:w="123" w:type="pct"/>
            <w:tcBorders>
              <w:top w:val="nil"/>
              <w:left w:val="nil"/>
              <w:bottom w:val="single" w:sz="8" w:space="0" w:color="auto"/>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r w:rsidRPr="002027C8">
              <w:rPr>
                <w:rFonts w:ascii="Times New Roman" w:hAnsi="Times New Roman"/>
                <w:sz w:val="20"/>
              </w:rPr>
              <w:t> </w:t>
            </w:r>
          </w:p>
        </w:tc>
        <w:tc>
          <w:tcPr>
            <w:tcW w:w="117" w:type="pct"/>
            <w:tcBorders>
              <w:top w:val="nil"/>
              <w:left w:val="nil"/>
              <w:bottom w:val="single" w:sz="8" w:space="0" w:color="auto"/>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 </w:t>
            </w:r>
          </w:p>
        </w:tc>
        <w:tc>
          <w:tcPr>
            <w:tcW w:w="2005" w:type="pct"/>
            <w:tcBorders>
              <w:top w:val="nil"/>
              <w:left w:val="nil"/>
              <w:bottom w:val="single" w:sz="8" w:space="0" w:color="auto"/>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 </w:t>
            </w:r>
          </w:p>
        </w:tc>
        <w:tc>
          <w:tcPr>
            <w:tcW w:w="769" w:type="pct"/>
            <w:tcBorders>
              <w:top w:val="nil"/>
              <w:left w:val="nil"/>
              <w:bottom w:val="single" w:sz="8" w:space="0" w:color="auto"/>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Stand oorspronkelijk vastgestelde begroting 2014</w:t>
            </w:r>
          </w:p>
        </w:tc>
        <w:tc>
          <w:tcPr>
            <w:tcW w:w="664" w:type="pct"/>
            <w:tcBorders>
              <w:top w:val="nil"/>
              <w:left w:val="nil"/>
              <w:bottom w:val="single" w:sz="8" w:space="0" w:color="auto"/>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Stand 1e suppletoire begroting 2014</w:t>
            </w:r>
          </w:p>
        </w:tc>
        <w:tc>
          <w:tcPr>
            <w:tcW w:w="657" w:type="pct"/>
            <w:tcBorders>
              <w:top w:val="nil"/>
              <w:left w:val="nil"/>
              <w:bottom w:val="single" w:sz="8" w:space="0" w:color="auto"/>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Mutaties 2e suppletoire begroting 2014</w:t>
            </w:r>
          </w:p>
        </w:tc>
        <w:tc>
          <w:tcPr>
            <w:tcW w:w="665" w:type="pct"/>
            <w:tcBorders>
              <w:top w:val="nil"/>
              <w:left w:val="nil"/>
              <w:bottom w:val="single" w:sz="8" w:space="0" w:color="auto"/>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Stand 2e suppletoire begroting 2014</w:t>
            </w:r>
          </w:p>
        </w:tc>
      </w:tr>
      <w:tr w:rsidR="00F907D2" w:rsidRPr="002027C8" w:rsidTr="00E83CE2">
        <w:trPr>
          <w:trHeight w:val="225"/>
        </w:trPr>
        <w:tc>
          <w:tcPr>
            <w:tcW w:w="2245" w:type="pct"/>
            <w:gridSpan w:val="3"/>
            <w:tcBorders>
              <w:top w:val="single" w:sz="8" w:space="0" w:color="auto"/>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2027C8">
              <w:rPr>
                <w:rFonts w:ascii="Verdana" w:hAnsi="Verdana"/>
                <w:b/>
                <w:bCs/>
                <w:sz w:val="16"/>
                <w:szCs w:val="16"/>
              </w:rPr>
              <w:t>Verplichtingen</w:t>
            </w:r>
          </w:p>
        </w:tc>
        <w:tc>
          <w:tcPr>
            <w:tcW w:w="769"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9.587.743</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9.613.900</w:t>
            </w:r>
          </w:p>
        </w:tc>
        <w:tc>
          <w:tcPr>
            <w:tcW w:w="65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35.126</w:t>
            </w: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9.649.026</w:t>
            </w:r>
          </w:p>
        </w:tc>
      </w:tr>
      <w:tr w:rsidR="00F907D2" w:rsidRPr="002027C8" w:rsidTr="00E83CE2">
        <w:trPr>
          <w:trHeight w:val="240"/>
        </w:trPr>
        <w:tc>
          <w:tcPr>
            <w:tcW w:w="2245" w:type="pct"/>
            <w:gridSpan w:val="3"/>
            <w:tcBorders>
              <w:top w:val="nil"/>
              <w:left w:val="nil"/>
              <w:bottom w:val="single" w:sz="8" w:space="0" w:color="auto"/>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Waarvan garantieverplichtingen</w:t>
            </w:r>
          </w:p>
        </w:tc>
        <w:tc>
          <w:tcPr>
            <w:tcW w:w="769" w:type="pct"/>
            <w:tcBorders>
              <w:top w:val="nil"/>
              <w:left w:val="nil"/>
              <w:bottom w:val="single" w:sz="8" w:space="0" w:color="auto"/>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 </w:t>
            </w:r>
          </w:p>
        </w:tc>
        <w:tc>
          <w:tcPr>
            <w:tcW w:w="664" w:type="pct"/>
            <w:tcBorders>
              <w:top w:val="nil"/>
              <w:left w:val="nil"/>
              <w:bottom w:val="single" w:sz="8" w:space="0" w:color="auto"/>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2.000</w:t>
            </w:r>
          </w:p>
        </w:tc>
        <w:tc>
          <w:tcPr>
            <w:tcW w:w="657" w:type="pct"/>
            <w:tcBorders>
              <w:top w:val="nil"/>
              <w:left w:val="nil"/>
              <w:bottom w:val="single" w:sz="8" w:space="0" w:color="auto"/>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 </w:t>
            </w:r>
          </w:p>
        </w:tc>
        <w:tc>
          <w:tcPr>
            <w:tcW w:w="665" w:type="pct"/>
            <w:tcBorders>
              <w:top w:val="nil"/>
              <w:left w:val="nil"/>
              <w:bottom w:val="single" w:sz="8" w:space="0" w:color="auto"/>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2.000</w:t>
            </w:r>
          </w:p>
        </w:tc>
      </w:tr>
      <w:tr w:rsidR="00F907D2" w:rsidRPr="002027C8" w:rsidTr="00E83CE2">
        <w:trPr>
          <w:trHeight w:val="225"/>
        </w:trPr>
        <w:tc>
          <w:tcPr>
            <w:tcW w:w="2245" w:type="pct"/>
            <w:gridSpan w:val="3"/>
            <w:tcBorders>
              <w:top w:val="single" w:sz="8" w:space="0" w:color="auto"/>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2027C8">
              <w:rPr>
                <w:rFonts w:ascii="Verdana" w:hAnsi="Verdana"/>
                <w:b/>
                <w:bCs/>
                <w:sz w:val="16"/>
                <w:szCs w:val="16"/>
              </w:rPr>
              <w:t>Totale uitgaven</w:t>
            </w:r>
          </w:p>
        </w:tc>
        <w:tc>
          <w:tcPr>
            <w:tcW w:w="769"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9.588.959</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9.611.900</w:t>
            </w:r>
          </w:p>
        </w:tc>
        <w:tc>
          <w:tcPr>
            <w:tcW w:w="65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35.126</w:t>
            </w: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9.647.026</w:t>
            </w:r>
          </w:p>
        </w:tc>
      </w:tr>
      <w:tr w:rsidR="00F907D2" w:rsidRPr="002027C8" w:rsidTr="00E83CE2">
        <w:trPr>
          <w:trHeight w:val="255"/>
        </w:trPr>
        <w:tc>
          <w:tcPr>
            <w:tcW w:w="2245" w:type="pct"/>
            <w:gridSpan w:val="3"/>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Waar</w:t>
            </w:r>
            <w:r>
              <w:rPr>
                <w:rFonts w:ascii="Verdana" w:hAnsi="Verdana"/>
                <w:sz w:val="16"/>
                <w:szCs w:val="16"/>
              </w:rPr>
              <w:t>v</w:t>
            </w:r>
            <w:r w:rsidRPr="002027C8">
              <w:rPr>
                <w:rFonts w:ascii="Verdana" w:hAnsi="Verdana"/>
                <w:sz w:val="16"/>
                <w:szCs w:val="16"/>
              </w:rPr>
              <w:t>an juridisch verplicht</w:t>
            </w:r>
          </w:p>
        </w:tc>
        <w:tc>
          <w:tcPr>
            <w:tcW w:w="769"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99,70%</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99,80%</w:t>
            </w:r>
          </w:p>
        </w:tc>
        <w:tc>
          <w:tcPr>
            <w:tcW w:w="657"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99,90%</w:t>
            </w:r>
          </w:p>
        </w:tc>
      </w:tr>
      <w:tr w:rsidR="00F907D2" w:rsidRPr="002027C8" w:rsidTr="00E83CE2">
        <w:trPr>
          <w:trHeight w:val="255"/>
        </w:trPr>
        <w:tc>
          <w:tcPr>
            <w:tcW w:w="123"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005"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69" w:type="pct"/>
            <w:tcBorders>
              <w:top w:val="nil"/>
              <w:left w:val="nil"/>
              <w:bottom w:val="nil"/>
              <w:right w:val="nil"/>
            </w:tcBorders>
            <w:shd w:val="clear" w:color="auto" w:fill="auto"/>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4"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57"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5"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2027C8" w:rsidTr="00E83CE2">
        <w:trPr>
          <w:trHeight w:val="225"/>
        </w:trPr>
        <w:tc>
          <w:tcPr>
            <w:tcW w:w="2245" w:type="pct"/>
            <w:gridSpan w:val="3"/>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2027C8">
              <w:rPr>
                <w:rFonts w:ascii="Verdana" w:hAnsi="Verdana"/>
                <w:b/>
                <w:bCs/>
                <w:sz w:val="16"/>
                <w:szCs w:val="16"/>
              </w:rPr>
              <w:t>Bekostiging</w:t>
            </w:r>
          </w:p>
        </w:tc>
        <w:tc>
          <w:tcPr>
            <w:tcW w:w="769"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9.061.330</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9.078.589</w:t>
            </w:r>
          </w:p>
        </w:tc>
        <w:tc>
          <w:tcPr>
            <w:tcW w:w="65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60.631</w:t>
            </w: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9.139.220</w:t>
            </w:r>
          </w:p>
        </w:tc>
      </w:tr>
      <w:tr w:rsidR="00F907D2" w:rsidRPr="002027C8" w:rsidTr="00E83CE2">
        <w:trPr>
          <w:trHeight w:val="225"/>
        </w:trPr>
        <w:tc>
          <w:tcPr>
            <w:tcW w:w="123"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w:t>
            </w:r>
          </w:p>
        </w:tc>
        <w:tc>
          <w:tcPr>
            <w:tcW w:w="2122" w:type="pct"/>
            <w:gridSpan w:val="2"/>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Hoofdbekostiging</w:t>
            </w:r>
          </w:p>
        </w:tc>
        <w:tc>
          <w:tcPr>
            <w:tcW w:w="769"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8.884.415</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8.901.674</w:t>
            </w:r>
          </w:p>
        </w:tc>
        <w:tc>
          <w:tcPr>
            <w:tcW w:w="65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53.478</w:t>
            </w: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8.955.152</w:t>
            </w:r>
          </w:p>
        </w:tc>
      </w:tr>
      <w:tr w:rsidR="00F907D2" w:rsidRPr="002027C8" w:rsidTr="00E83CE2">
        <w:trPr>
          <w:trHeight w:val="255"/>
        </w:trPr>
        <w:tc>
          <w:tcPr>
            <w:tcW w:w="123"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2027C8">
              <w:rPr>
                <w:rFonts w:ascii="Verdana" w:hAnsi="Verdana"/>
                <w:b/>
                <w:bCs/>
                <w:sz w:val="16"/>
                <w:szCs w:val="16"/>
              </w:rPr>
              <w:t>-</w:t>
            </w:r>
          </w:p>
        </w:tc>
        <w:tc>
          <w:tcPr>
            <w:tcW w:w="2005"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Bekostiging Primair Onderwijs</w:t>
            </w:r>
          </w:p>
        </w:tc>
        <w:tc>
          <w:tcPr>
            <w:tcW w:w="769"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8.871.479</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8.888.738</w:t>
            </w:r>
          </w:p>
        </w:tc>
        <w:tc>
          <w:tcPr>
            <w:tcW w:w="65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53.392</w:t>
            </w: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8.942.130</w:t>
            </w:r>
          </w:p>
        </w:tc>
      </w:tr>
      <w:tr w:rsidR="00F907D2" w:rsidRPr="002027C8" w:rsidTr="00E83CE2">
        <w:trPr>
          <w:trHeight w:val="255"/>
        </w:trPr>
        <w:tc>
          <w:tcPr>
            <w:tcW w:w="123"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w:t>
            </w:r>
          </w:p>
        </w:tc>
        <w:tc>
          <w:tcPr>
            <w:tcW w:w="2005"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Bekostiging Caribisch Nederland</w:t>
            </w:r>
          </w:p>
        </w:tc>
        <w:tc>
          <w:tcPr>
            <w:tcW w:w="769"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12.936</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12.936</w:t>
            </w:r>
          </w:p>
        </w:tc>
        <w:tc>
          <w:tcPr>
            <w:tcW w:w="65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86</w:t>
            </w: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13.022</w:t>
            </w:r>
          </w:p>
        </w:tc>
      </w:tr>
      <w:tr w:rsidR="00F907D2" w:rsidRPr="002027C8" w:rsidTr="00E83CE2">
        <w:trPr>
          <w:trHeight w:val="255"/>
        </w:trPr>
        <w:tc>
          <w:tcPr>
            <w:tcW w:w="123"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w:t>
            </w:r>
          </w:p>
        </w:tc>
        <w:tc>
          <w:tcPr>
            <w:tcW w:w="2122" w:type="pct"/>
            <w:gridSpan w:val="2"/>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Prestatiebox</w:t>
            </w:r>
          </w:p>
        </w:tc>
        <w:tc>
          <w:tcPr>
            <w:tcW w:w="769"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157.400</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157.400</w:t>
            </w:r>
          </w:p>
        </w:tc>
        <w:tc>
          <w:tcPr>
            <w:tcW w:w="657"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157.400</w:t>
            </w:r>
          </w:p>
        </w:tc>
      </w:tr>
      <w:tr w:rsidR="00F907D2" w:rsidRPr="002027C8" w:rsidTr="00E83CE2">
        <w:trPr>
          <w:trHeight w:val="255"/>
        </w:trPr>
        <w:tc>
          <w:tcPr>
            <w:tcW w:w="123"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w:t>
            </w:r>
          </w:p>
        </w:tc>
        <w:tc>
          <w:tcPr>
            <w:tcW w:w="2122" w:type="pct"/>
            <w:gridSpan w:val="2"/>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 xml:space="preserve">Aanvullende  bekostiging </w:t>
            </w:r>
          </w:p>
        </w:tc>
        <w:tc>
          <w:tcPr>
            <w:tcW w:w="769"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19.515</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19.515</w:t>
            </w:r>
          </w:p>
        </w:tc>
        <w:tc>
          <w:tcPr>
            <w:tcW w:w="65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7.153</w:t>
            </w: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26.668</w:t>
            </w:r>
          </w:p>
        </w:tc>
      </w:tr>
      <w:tr w:rsidR="00F907D2" w:rsidRPr="002027C8" w:rsidTr="00E83CE2">
        <w:trPr>
          <w:trHeight w:val="255"/>
        </w:trPr>
        <w:tc>
          <w:tcPr>
            <w:tcW w:w="123" w:type="pct"/>
            <w:tcBorders>
              <w:top w:val="nil"/>
              <w:left w:val="nil"/>
              <w:bottom w:val="nil"/>
              <w:right w:val="nil"/>
            </w:tcBorders>
            <w:shd w:val="clear" w:color="auto" w:fill="auto"/>
            <w:noWrap/>
            <w:vAlign w:val="bottom"/>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w:t>
            </w:r>
          </w:p>
        </w:tc>
        <w:tc>
          <w:tcPr>
            <w:tcW w:w="2005"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Conciërgeregeling</w:t>
            </w:r>
          </w:p>
        </w:tc>
        <w:tc>
          <w:tcPr>
            <w:tcW w:w="769"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19.515</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19.515</w:t>
            </w:r>
          </w:p>
        </w:tc>
        <w:tc>
          <w:tcPr>
            <w:tcW w:w="657"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19.515</w:t>
            </w:r>
          </w:p>
        </w:tc>
      </w:tr>
      <w:tr w:rsidR="00F907D2" w:rsidRPr="002027C8" w:rsidTr="00E83CE2">
        <w:trPr>
          <w:trHeight w:val="255"/>
        </w:trPr>
        <w:tc>
          <w:tcPr>
            <w:tcW w:w="123" w:type="pct"/>
            <w:tcBorders>
              <w:top w:val="nil"/>
              <w:left w:val="nil"/>
              <w:bottom w:val="nil"/>
              <w:right w:val="nil"/>
            </w:tcBorders>
            <w:shd w:val="clear" w:color="auto" w:fill="auto"/>
            <w:noWrap/>
            <w:vAlign w:val="bottom"/>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w:t>
            </w:r>
          </w:p>
        </w:tc>
        <w:tc>
          <w:tcPr>
            <w:tcW w:w="2005"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Subsidieregeling Passend Onderwijs</w:t>
            </w:r>
          </w:p>
        </w:tc>
        <w:tc>
          <w:tcPr>
            <w:tcW w:w="769"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4"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57"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5"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2027C8" w:rsidTr="00E83CE2">
        <w:trPr>
          <w:trHeight w:val="255"/>
        </w:trPr>
        <w:tc>
          <w:tcPr>
            <w:tcW w:w="123" w:type="pct"/>
            <w:tcBorders>
              <w:top w:val="nil"/>
              <w:left w:val="nil"/>
              <w:bottom w:val="nil"/>
              <w:right w:val="nil"/>
            </w:tcBorders>
            <w:shd w:val="clear" w:color="auto" w:fill="auto"/>
            <w:noWrap/>
            <w:vAlign w:val="bottom"/>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w:t>
            </w:r>
          </w:p>
        </w:tc>
        <w:tc>
          <w:tcPr>
            <w:tcW w:w="2005"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Onderwijstijdverlenging</w:t>
            </w:r>
          </w:p>
        </w:tc>
        <w:tc>
          <w:tcPr>
            <w:tcW w:w="769"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4"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57"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5"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2027C8" w:rsidTr="00E83CE2">
        <w:trPr>
          <w:trHeight w:val="255"/>
        </w:trPr>
        <w:tc>
          <w:tcPr>
            <w:tcW w:w="123" w:type="pct"/>
            <w:tcBorders>
              <w:top w:val="nil"/>
              <w:left w:val="nil"/>
              <w:bottom w:val="nil"/>
              <w:right w:val="nil"/>
            </w:tcBorders>
            <w:shd w:val="clear" w:color="auto" w:fill="auto"/>
            <w:noWrap/>
            <w:vAlign w:val="bottom"/>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w:t>
            </w:r>
          </w:p>
        </w:tc>
        <w:tc>
          <w:tcPr>
            <w:tcW w:w="2005"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Overig</w:t>
            </w:r>
          </w:p>
        </w:tc>
        <w:tc>
          <w:tcPr>
            <w:tcW w:w="769" w:type="pct"/>
            <w:tcBorders>
              <w:top w:val="nil"/>
              <w:left w:val="nil"/>
              <w:bottom w:val="nil"/>
              <w:right w:val="nil"/>
            </w:tcBorders>
            <w:shd w:val="clear" w:color="auto" w:fill="auto"/>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4"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5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7.153</w:t>
            </w: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7.153</w:t>
            </w:r>
          </w:p>
        </w:tc>
      </w:tr>
      <w:tr w:rsidR="00F907D2" w:rsidRPr="002027C8" w:rsidTr="00E83CE2">
        <w:trPr>
          <w:trHeight w:val="255"/>
        </w:trPr>
        <w:tc>
          <w:tcPr>
            <w:tcW w:w="123" w:type="pct"/>
            <w:tcBorders>
              <w:top w:val="nil"/>
              <w:left w:val="nil"/>
              <w:bottom w:val="nil"/>
              <w:right w:val="nil"/>
            </w:tcBorders>
            <w:shd w:val="clear" w:color="auto" w:fill="auto"/>
            <w:noWrap/>
            <w:vAlign w:val="bottom"/>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7" w:type="pct"/>
            <w:tcBorders>
              <w:top w:val="nil"/>
              <w:left w:val="nil"/>
              <w:bottom w:val="nil"/>
              <w:right w:val="nil"/>
            </w:tcBorders>
            <w:shd w:val="clear" w:color="auto" w:fill="auto"/>
            <w:noWrap/>
            <w:vAlign w:val="bottom"/>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005" w:type="pct"/>
            <w:tcBorders>
              <w:top w:val="nil"/>
              <w:left w:val="nil"/>
              <w:bottom w:val="nil"/>
              <w:right w:val="nil"/>
            </w:tcBorders>
            <w:shd w:val="clear" w:color="auto" w:fill="auto"/>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69" w:type="pct"/>
            <w:tcBorders>
              <w:top w:val="nil"/>
              <w:left w:val="nil"/>
              <w:bottom w:val="nil"/>
              <w:right w:val="nil"/>
            </w:tcBorders>
            <w:shd w:val="clear" w:color="auto" w:fill="auto"/>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4"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57"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5"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2027C8" w:rsidTr="00E83CE2">
        <w:trPr>
          <w:trHeight w:val="225"/>
        </w:trPr>
        <w:tc>
          <w:tcPr>
            <w:tcW w:w="2245" w:type="pct"/>
            <w:gridSpan w:val="3"/>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2027C8">
              <w:rPr>
                <w:rFonts w:ascii="Verdana" w:hAnsi="Verdana"/>
                <w:b/>
                <w:bCs/>
                <w:sz w:val="16"/>
                <w:szCs w:val="16"/>
              </w:rPr>
              <w:t>Subsidies</w:t>
            </w:r>
          </w:p>
        </w:tc>
        <w:tc>
          <w:tcPr>
            <w:tcW w:w="769"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103.202</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109.193</w:t>
            </w:r>
          </w:p>
        </w:tc>
        <w:tc>
          <w:tcPr>
            <w:tcW w:w="65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-5.303</w:t>
            </w: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103.890</w:t>
            </w:r>
          </w:p>
        </w:tc>
      </w:tr>
      <w:tr w:rsidR="00F907D2" w:rsidRPr="002027C8" w:rsidTr="00E83CE2">
        <w:trPr>
          <w:trHeight w:val="420"/>
        </w:trPr>
        <w:tc>
          <w:tcPr>
            <w:tcW w:w="123" w:type="pct"/>
            <w:tcBorders>
              <w:top w:val="nil"/>
              <w:left w:val="nil"/>
              <w:bottom w:val="nil"/>
              <w:right w:val="nil"/>
            </w:tcBorders>
            <w:shd w:val="clear" w:color="auto" w:fill="auto"/>
            <w:noWrap/>
            <w:vAlign w:val="bottom"/>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w:t>
            </w:r>
          </w:p>
        </w:tc>
        <w:tc>
          <w:tcPr>
            <w:tcW w:w="2005"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Regeling Onderwijsvoorziening jonggehandicapten</w:t>
            </w:r>
          </w:p>
        </w:tc>
        <w:tc>
          <w:tcPr>
            <w:tcW w:w="769"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23.862</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23.862</w:t>
            </w:r>
          </w:p>
        </w:tc>
        <w:tc>
          <w:tcPr>
            <w:tcW w:w="657"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23.862</w:t>
            </w:r>
          </w:p>
        </w:tc>
      </w:tr>
      <w:tr w:rsidR="00F907D2" w:rsidRPr="002027C8" w:rsidTr="00E83CE2">
        <w:trPr>
          <w:trHeight w:val="255"/>
        </w:trPr>
        <w:tc>
          <w:tcPr>
            <w:tcW w:w="123" w:type="pct"/>
            <w:tcBorders>
              <w:top w:val="nil"/>
              <w:left w:val="nil"/>
              <w:bottom w:val="nil"/>
              <w:right w:val="nil"/>
            </w:tcBorders>
            <w:shd w:val="clear" w:color="auto" w:fill="auto"/>
            <w:noWrap/>
            <w:vAlign w:val="bottom"/>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w:t>
            </w:r>
          </w:p>
        </w:tc>
        <w:tc>
          <w:tcPr>
            <w:tcW w:w="2005"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Nederlands onderwijs buitenland</w:t>
            </w:r>
          </w:p>
        </w:tc>
        <w:tc>
          <w:tcPr>
            <w:tcW w:w="769"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10.055</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13.455</w:t>
            </w:r>
          </w:p>
        </w:tc>
        <w:tc>
          <w:tcPr>
            <w:tcW w:w="657"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13.455</w:t>
            </w:r>
          </w:p>
        </w:tc>
      </w:tr>
      <w:tr w:rsidR="00F907D2" w:rsidRPr="002027C8" w:rsidTr="00E83CE2">
        <w:trPr>
          <w:trHeight w:val="255"/>
        </w:trPr>
        <w:tc>
          <w:tcPr>
            <w:tcW w:w="123" w:type="pct"/>
            <w:tcBorders>
              <w:top w:val="nil"/>
              <w:left w:val="nil"/>
              <w:bottom w:val="nil"/>
              <w:right w:val="nil"/>
            </w:tcBorders>
            <w:shd w:val="clear" w:color="auto" w:fill="auto"/>
            <w:noWrap/>
            <w:vAlign w:val="bottom"/>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w:t>
            </w:r>
          </w:p>
        </w:tc>
        <w:tc>
          <w:tcPr>
            <w:tcW w:w="2005"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Herstart en Op de Rails</w:t>
            </w:r>
          </w:p>
        </w:tc>
        <w:tc>
          <w:tcPr>
            <w:tcW w:w="769"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19.162</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9.662</w:t>
            </w:r>
          </w:p>
        </w:tc>
        <w:tc>
          <w:tcPr>
            <w:tcW w:w="657"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9.662</w:t>
            </w:r>
          </w:p>
        </w:tc>
      </w:tr>
      <w:tr w:rsidR="00F907D2" w:rsidRPr="002027C8" w:rsidTr="00E83CE2">
        <w:trPr>
          <w:trHeight w:val="420"/>
        </w:trPr>
        <w:tc>
          <w:tcPr>
            <w:tcW w:w="123"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2027C8">
              <w:rPr>
                <w:rFonts w:ascii="Verdana" w:hAnsi="Verdana"/>
                <w:b/>
                <w:bCs/>
                <w:sz w:val="16"/>
                <w:szCs w:val="16"/>
              </w:rPr>
              <w:t>-</w:t>
            </w:r>
          </w:p>
        </w:tc>
        <w:tc>
          <w:tcPr>
            <w:tcW w:w="2005"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Basis voor Presteren (School aan Zet en Bèta Techniek)</w:t>
            </w:r>
          </w:p>
        </w:tc>
        <w:tc>
          <w:tcPr>
            <w:tcW w:w="769"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11.305</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11.305</w:t>
            </w:r>
          </w:p>
        </w:tc>
        <w:tc>
          <w:tcPr>
            <w:tcW w:w="65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2.830</w:t>
            </w: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14.135</w:t>
            </w:r>
          </w:p>
        </w:tc>
      </w:tr>
      <w:tr w:rsidR="00F907D2" w:rsidRPr="002027C8" w:rsidTr="00E83CE2">
        <w:trPr>
          <w:trHeight w:val="255"/>
        </w:trPr>
        <w:tc>
          <w:tcPr>
            <w:tcW w:w="123" w:type="pct"/>
            <w:tcBorders>
              <w:top w:val="nil"/>
              <w:left w:val="nil"/>
              <w:bottom w:val="nil"/>
              <w:right w:val="nil"/>
            </w:tcBorders>
            <w:shd w:val="clear" w:color="auto" w:fill="auto"/>
            <w:noWrap/>
            <w:vAlign w:val="bottom"/>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w:t>
            </w:r>
          </w:p>
        </w:tc>
        <w:tc>
          <w:tcPr>
            <w:tcW w:w="2005"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Humanistisch vormend en godsdienstonderwijs</w:t>
            </w:r>
          </w:p>
        </w:tc>
        <w:tc>
          <w:tcPr>
            <w:tcW w:w="769"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10.000</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10.000</w:t>
            </w:r>
          </w:p>
        </w:tc>
        <w:tc>
          <w:tcPr>
            <w:tcW w:w="657"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10.000</w:t>
            </w:r>
          </w:p>
        </w:tc>
      </w:tr>
      <w:tr w:rsidR="00F907D2" w:rsidRPr="002027C8" w:rsidTr="00E83CE2">
        <w:trPr>
          <w:trHeight w:val="255"/>
        </w:trPr>
        <w:tc>
          <w:tcPr>
            <w:tcW w:w="123" w:type="pct"/>
            <w:tcBorders>
              <w:top w:val="nil"/>
              <w:left w:val="nil"/>
              <w:bottom w:val="nil"/>
              <w:right w:val="nil"/>
            </w:tcBorders>
            <w:shd w:val="clear" w:color="auto" w:fill="auto"/>
            <w:noWrap/>
            <w:vAlign w:val="bottom"/>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w:t>
            </w:r>
          </w:p>
        </w:tc>
        <w:tc>
          <w:tcPr>
            <w:tcW w:w="2005"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Overig</w:t>
            </w:r>
          </w:p>
        </w:tc>
        <w:tc>
          <w:tcPr>
            <w:tcW w:w="769"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28.818</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40.909</w:t>
            </w:r>
          </w:p>
        </w:tc>
        <w:tc>
          <w:tcPr>
            <w:tcW w:w="65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-8.133</w:t>
            </w: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32.776</w:t>
            </w:r>
          </w:p>
        </w:tc>
      </w:tr>
      <w:tr w:rsidR="00F907D2" w:rsidRPr="002027C8" w:rsidTr="00E83CE2">
        <w:trPr>
          <w:trHeight w:val="255"/>
        </w:trPr>
        <w:tc>
          <w:tcPr>
            <w:tcW w:w="123" w:type="pct"/>
            <w:tcBorders>
              <w:top w:val="nil"/>
              <w:left w:val="nil"/>
              <w:bottom w:val="nil"/>
              <w:right w:val="nil"/>
            </w:tcBorders>
            <w:shd w:val="clear" w:color="auto" w:fill="auto"/>
            <w:noWrap/>
            <w:vAlign w:val="bottom"/>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7" w:type="pct"/>
            <w:tcBorders>
              <w:top w:val="nil"/>
              <w:left w:val="nil"/>
              <w:bottom w:val="nil"/>
              <w:right w:val="nil"/>
            </w:tcBorders>
            <w:shd w:val="clear" w:color="auto" w:fill="auto"/>
            <w:noWrap/>
            <w:vAlign w:val="bottom"/>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005" w:type="pct"/>
            <w:tcBorders>
              <w:top w:val="nil"/>
              <w:left w:val="nil"/>
              <w:bottom w:val="nil"/>
              <w:right w:val="nil"/>
            </w:tcBorders>
            <w:shd w:val="clear" w:color="auto" w:fill="auto"/>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69" w:type="pct"/>
            <w:tcBorders>
              <w:top w:val="nil"/>
              <w:left w:val="nil"/>
              <w:bottom w:val="nil"/>
              <w:right w:val="nil"/>
            </w:tcBorders>
            <w:shd w:val="clear" w:color="auto" w:fill="auto"/>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4"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57"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5"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2027C8" w:rsidTr="00E83CE2">
        <w:trPr>
          <w:trHeight w:val="225"/>
        </w:trPr>
        <w:tc>
          <w:tcPr>
            <w:tcW w:w="2245" w:type="pct"/>
            <w:gridSpan w:val="3"/>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2027C8">
              <w:rPr>
                <w:rFonts w:ascii="Verdana" w:hAnsi="Verdana"/>
                <w:b/>
                <w:bCs/>
                <w:sz w:val="16"/>
                <w:szCs w:val="16"/>
              </w:rPr>
              <w:t>Opdrachten</w:t>
            </w:r>
          </w:p>
        </w:tc>
        <w:tc>
          <w:tcPr>
            <w:tcW w:w="769"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14.541</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11.488</w:t>
            </w:r>
          </w:p>
        </w:tc>
        <w:tc>
          <w:tcPr>
            <w:tcW w:w="65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-10.275</w:t>
            </w: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1.213</w:t>
            </w:r>
          </w:p>
        </w:tc>
      </w:tr>
      <w:tr w:rsidR="00F907D2" w:rsidRPr="002027C8" w:rsidTr="00E83CE2">
        <w:trPr>
          <w:trHeight w:val="255"/>
        </w:trPr>
        <w:tc>
          <w:tcPr>
            <w:tcW w:w="123" w:type="pct"/>
            <w:tcBorders>
              <w:top w:val="nil"/>
              <w:left w:val="nil"/>
              <w:bottom w:val="nil"/>
              <w:right w:val="nil"/>
            </w:tcBorders>
            <w:shd w:val="clear" w:color="auto" w:fill="auto"/>
            <w:noWrap/>
            <w:vAlign w:val="bottom"/>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7"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005" w:type="pct"/>
            <w:tcBorders>
              <w:top w:val="nil"/>
              <w:left w:val="nil"/>
              <w:bottom w:val="nil"/>
              <w:right w:val="nil"/>
            </w:tcBorders>
            <w:shd w:val="clear" w:color="auto" w:fill="auto"/>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69" w:type="pct"/>
            <w:tcBorders>
              <w:top w:val="nil"/>
              <w:left w:val="nil"/>
              <w:bottom w:val="nil"/>
              <w:right w:val="nil"/>
            </w:tcBorders>
            <w:shd w:val="clear" w:color="auto" w:fill="auto"/>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4"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57"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5"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2027C8" w:rsidTr="00E83CE2">
        <w:trPr>
          <w:trHeight w:val="225"/>
        </w:trPr>
        <w:tc>
          <w:tcPr>
            <w:tcW w:w="2245" w:type="pct"/>
            <w:gridSpan w:val="3"/>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2027C8">
              <w:rPr>
                <w:rFonts w:ascii="Verdana" w:hAnsi="Verdana"/>
                <w:b/>
                <w:bCs/>
                <w:sz w:val="16"/>
                <w:szCs w:val="16"/>
              </w:rPr>
              <w:t>Bijdragen aan agentschappen</w:t>
            </w:r>
          </w:p>
        </w:tc>
        <w:tc>
          <w:tcPr>
            <w:tcW w:w="769"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29.722</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32.466</w:t>
            </w:r>
          </w:p>
        </w:tc>
        <w:tc>
          <w:tcPr>
            <w:tcW w:w="65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233</w:t>
            </w: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32.699</w:t>
            </w:r>
          </w:p>
        </w:tc>
      </w:tr>
      <w:tr w:rsidR="00F907D2" w:rsidRPr="002027C8" w:rsidTr="00E83CE2">
        <w:trPr>
          <w:trHeight w:val="255"/>
        </w:trPr>
        <w:tc>
          <w:tcPr>
            <w:tcW w:w="123" w:type="pct"/>
            <w:tcBorders>
              <w:top w:val="nil"/>
              <w:left w:val="nil"/>
              <w:bottom w:val="nil"/>
              <w:right w:val="nil"/>
            </w:tcBorders>
            <w:shd w:val="clear" w:color="auto" w:fill="auto"/>
            <w:noWrap/>
            <w:vAlign w:val="bottom"/>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w:t>
            </w:r>
          </w:p>
        </w:tc>
        <w:tc>
          <w:tcPr>
            <w:tcW w:w="2005"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Dienst Uitvoering Onderwijs</w:t>
            </w:r>
          </w:p>
        </w:tc>
        <w:tc>
          <w:tcPr>
            <w:tcW w:w="769"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29.722</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32.466</w:t>
            </w:r>
          </w:p>
        </w:tc>
        <w:tc>
          <w:tcPr>
            <w:tcW w:w="65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233</w:t>
            </w: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32.699</w:t>
            </w:r>
          </w:p>
        </w:tc>
      </w:tr>
      <w:tr w:rsidR="00F907D2" w:rsidRPr="002027C8" w:rsidTr="00E83CE2">
        <w:trPr>
          <w:trHeight w:val="255"/>
        </w:trPr>
        <w:tc>
          <w:tcPr>
            <w:tcW w:w="123" w:type="pct"/>
            <w:tcBorders>
              <w:top w:val="nil"/>
              <w:left w:val="nil"/>
              <w:bottom w:val="nil"/>
              <w:right w:val="nil"/>
            </w:tcBorders>
            <w:shd w:val="clear" w:color="auto" w:fill="auto"/>
            <w:noWrap/>
            <w:vAlign w:val="bottom"/>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7"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005" w:type="pct"/>
            <w:tcBorders>
              <w:top w:val="nil"/>
              <w:left w:val="nil"/>
              <w:bottom w:val="nil"/>
              <w:right w:val="nil"/>
            </w:tcBorders>
            <w:shd w:val="clear" w:color="auto" w:fill="auto"/>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69" w:type="pct"/>
            <w:tcBorders>
              <w:top w:val="nil"/>
              <w:left w:val="nil"/>
              <w:bottom w:val="nil"/>
              <w:right w:val="nil"/>
            </w:tcBorders>
            <w:shd w:val="clear" w:color="auto" w:fill="auto"/>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4"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57"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5"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2027C8" w:rsidTr="00E83CE2">
        <w:trPr>
          <w:trHeight w:val="255"/>
        </w:trPr>
        <w:tc>
          <w:tcPr>
            <w:tcW w:w="2245" w:type="pct"/>
            <w:gridSpan w:val="3"/>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2027C8">
              <w:rPr>
                <w:rFonts w:ascii="Verdana" w:hAnsi="Verdana"/>
                <w:b/>
                <w:bCs/>
                <w:sz w:val="16"/>
                <w:szCs w:val="16"/>
              </w:rPr>
              <w:t>Bijdragen aan ZBO's/RWT's</w:t>
            </w:r>
          </w:p>
        </w:tc>
        <w:tc>
          <w:tcPr>
            <w:tcW w:w="769"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8.277</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8.277</w:t>
            </w:r>
          </w:p>
        </w:tc>
        <w:tc>
          <w:tcPr>
            <w:tcW w:w="65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154</w:t>
            </w: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8.431</w:t>
            </w:r>
          </w:p>
        </w:tc>
      </w:tr>
      <w:tr w:rsidR="00F907D2" w:rsidRPr="002027C8" w:rsidTr="00E83CE2">
        <w:trPr>
          <w:trHeight w:val="255"/>
        </w:trPr>
        <w:tc>
          <w:tcPr>
            <w:tcW w:w="123" w:type="pct"/>
            <w:tcBorders>
              <w:top w:val="nil"/>
              <w:left w:val="nil"/>
              <w:bottom w:val="nil"/>
              <w:right w:val="nil"/>
            </w:tcBorders>
            <w:shd w:val="clear" w:color="auto" w:fill="auto"/>
            <w:noWrap/>
            <w:vAlign w:val="bottom"/>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w:t>
            </w:r>
          </w:p>
        </w:tc>
        <w:tc>
          <w:tcPr>
            <w:tcW w:w="2005"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Stichting Vervangingsfonds en Particpatiefonds</w:t>
            </w:r>
          </w:p>
        </w:tc>
        <w:tc>
          <w:tcPr>
            <w:tcW w:w="769"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5.984</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5.984</w:t>
            </w:r>
          </w:p>
        </w:tc>
        <w:tc>
          <w:tcPr>
            <w:tcW w:w="65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143</w:t>
            </w: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6.127</w:t>
            </w:r>
          </w:p>
        </w:tc>
      </w:tr>
      <w:tr w:rsidR="00F907D2" w:rsidRPr="002027C8" w:rsidTr="00E83CE2">
        <w:trPr>
          <w:trHeight w:val="255"/>
        </w:trPr>
        <w:tc>
          <w:tcPr>
            <w:tcW w:w="123" w:type="pct"/>
            <w:tcBorders>
              <w:top w:val="nil"/>
              <w:left w:val="nil"/>
              <w:bottom w:val="nil"/>
              <w:right w:val="nil"/>
            </w:tcBorders>
            <w:shd w:val="clear" w:color="auto" w:fill="auto"/>
            <w:noWrap/>
            <w:vAlign w:val="bottom"/>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w:t>
            </w:r>
          </w:p>
        </w:tc>
        <w:tc>
          <w:tcPr>
            <w:tcW w:w="2005"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UWV</w:t>
            </w:r>
          </w:p>
        </w:tc>
        <w:tc>
          <w:tcPr>
            <w:tcW w:w="769"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2.293</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2.293</w:t>
            </w:r>
          </w:p>
        </w:tc>
        <w:tc>
          <w:tcPr>
            <w:tcW w:w="65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11</w:t>
            </w: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2.304</w:t>
            </w:r>
          </w:p>
        </w:tc>
      </w:tr>
      <w:tr w:rsidR="00F907D2" w:rsidRPr="002027C8" w:rsidTr="00E83CE2">
        <w:trPr>
          <w:trHeight w:val="255"/>
        </w:trPr>
        <w:tc>
          <w:tcPr>
            <w:tcW w:w="123" w:type="pct"/>
            <w:tcBorders>
              <w:top w:val="nil"/>
              <w:left w:val="nil"/>
              <w:bottom w:val="nil"/>
              <w:right w:val="nil"/>
            </w:tcBorders>
            <w:shd w:val="clear" w:color="auto" w:fill="auto"/>
            <w:noWrap/>
            <w:vAlign w:val="bottom"/>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7"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005" w:type="pct"/>
            <w:tcBorders>
              <w:top w:val="nil"/>
              <w:left w:val="nil"/>
              <w:bottom w:val="nil"/>
              <w:right w:val="nil"/>
            </w:tcBorders>
            <w:shd w:val="clear" w:color="auto" w:fill="auto"/>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69" w:type="pct"/>
            <w:tcBorders>
              <w:top w:val="nil"/>
              <w:left w:val="nil"/>
              <w:bottom w:val="nil"/>
              <w:right w:val="nil"/>
            </w:tcBorders>
            <w:shd w:val="clear" w:color="auto" w:fill="auto"/>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4"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57"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5"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2027C8" w:rsidTr="00E83CE2">
        <w:trPr>
          <w:trHeight w:val="225"/>
        </w:trPr>
        <w:tc>
          <w:tcPr>
            <w:tcW w:w="2245" w:type="pct"/>
            <w:gridSpan w:val="3"/>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2027C8">
              <w:rPr>
                <w:rFonts w:ascii="Verdana" w:hAnsi="Verdana"/>
                <w:b/>
                <w:bCs/>
                <w:sz w:val="16"/>
                <w:szCs w:val="16"/>
              </w:rPr>
              <w:t>Bijdragen aan medeoverheden</w:t>
            </w:r>
          </w:p>
        </w:tc>
        <w:tc>
          <w:tcPr>
            <w:tcW w:w="769"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360.987</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360.987</w:t>
            </w:r>
          </w:p>
        </w:tc>
        <w:tc>
          <w:tcPr>
            <w:tcW w:w="65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563</w:t>
            </w: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361.550</w:t>
            </w:r>
          </w:p>
        </w:tc>
      </w:tr>
      <w:tr w:rsidR="00F907D2" w:rsidRPr="002027C8" w:rsidTr="00E83CE2">
        <w:trPr>
          <w:trHeight w:val="255"/>
        </w:trPr>
        <w:tc>
          <w:tcPr>
            <w:tcW w:w="123" w:type="pct"/>
            <w:tcBorders>
              <w:top w:val="nil"/>
              <w:left w:val="nil"/>
              <w:bottom w:val="nil"/>
              <w:right w:val="nil"/>
            </w:tcBorders>
            <w:shd w:val="clear" w:color="auto" w:fill="auto"/>
            <w:noWrap/>
            <w:vAlign w:val="bottom"/>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w:t>
            </w:r>
          </w:p>
        </w:tc>
        <w:tc>
          <w:tcPr>
            <w:tcW w:w="2005"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Gemeentelijk onderwijsachterstanden-beleid</w:t>
            </w:r>
          </w:p>
        </w:tc>
        <w:tc>
          <w:tcPr>
            <w:tcW w:w="769"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260.987</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260.987</w:t>
            </w:r>
          </w:p>
        </w:tc>
        <w:tc>
          <w:tcPr>
            <w:tcW w:w="65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763</w:t>
            </w: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261.750</w:t>
            </w:r>
          </w:p>
        </w:tc>
      </w:tr>
      <w:tr w:rsidR="00F907D2" w:rsidRPr="002027C8" w:rsidTr="00E83CE2">
        <w:trPr>
          <w:trHeight w:val="255"/>
        </w:trPr>
        <w:tc>
          <w:tcPr>
            <w:tcW w:w="123" w:type="pct"/>
            <w:tcBorders>
              <w:top w:val="nil"/>
              <w:left w:val="nil"/>
              <w:bottom w:val="nil"/>
              <w:right w:val="nil"/>
            </w:tcBorders>
            <w:shd w:val="clear" w:color="auto" w:fill="auto"/>
            <w:noWrap/>
            <w:vAlign w:val="bottom"/>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w:t>
            </w:r>
          </w:p>
        </w:tc>
        <w:tc>
          <w:tcPr>
            <w:tcW w:w="2005"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Convenant G37</w:t>
            </w:r>
          </w:p>
        </w:tc>
        <w:tc>
          <w:tcPr>
            <w:tcW w:w="769"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95.000</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95.000</w:t>
            </w:r>
          </w:p>
        </w:tc>
        <w:tc>
          <w:tcPr>
            <w:tcW w:w="657"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95.000</w:t>
            </w:r>
          </w:p>
        </w:tc>
      </w:tr>
      <w:tr w:rsidR="00F907D2" w:rsidRPr="002027C8" w:rsidTr="00E83CE2">
        <w:trPr>
          <w:trHeight w:val="255"/>
        </w:trPr>
        <w:tc>
          <w:tcPr>
            <w:tcW w:w="123" w:type="pct"/>
            <w:tcBorders>
              <w:top w:val="nil"/>
              <w:left w:val="nil"/>
              <w:bottom w:val="nil"/>
              <w:right w:val="nil"/>
            </w:tcBorders>
            <w:shd w:val="clear" w:color="auto" w:fill="auto"/>
            <w:noWrap/>
            <w:vAlign w:val="bottom"/>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w:t>
            </w:r>
          </w:p>
        </w:tc>
        <w:tc>
          <w:tcPr>
            <w:tcW w:w="2005"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Ondersteuning niet G37</w:t>
            </w:r>
          </w:p>
        </w:tc>
        <w:tc>
          <w:tcPr>
            <w:tcW w:w="769"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5.000</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5.000</w:t>
            </w:r>
          </w:p>
        </w:tc>
        <w:tc>
          <w:tcPr>
            <w:tcW w:w="65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-200</w:t>
            </w: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4.800</w:t>
            </w:r>
          </w:p>
        </w:tc>
      </w:tr>
      <w:tr w:rsidR="00F907D2" w:rsidRPr="002027C8" w:rsidTr="00E83CE2">
        <w:trPr>
          <w:trHeight w:val="255"/>
        </w:trPr>
        <w:tc>
          <w:tcPr>
            <w:tcW w:w="123" w:type="pct"/>
            <w:tcBorders>
              <w:top w:val="nil"/>
              <w:left w:val="nil"/>
              <w:bottom w:val="nil"/>
              <w:right w:val="nil"/>
            </w:tcBorders>
            <w:shd w:val="clear" w:color="auto" w:fill="auto"/>
            <w:noWrap/>
            <w:vAlign w:val="bottom"/>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7"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005" w:type="pct"/>
            <w:tcBorders>
              <w:top w:val="nil"/>
              <w:left w:val="nil"/>
              <w:bottom w:val="nil"/>
              <w:right w:val="nil"/>
            </w:tcBorders>
            <w:shd w:val="clear" w:color="auto" w:fill="auto"/>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69" w:type="pct"/>
            <w:tcBorders>
              <w:top w:val="nil"/>
              <w:left w:val="nil"/>
              <w:bottom w:val="nil"/>
              <w:right w:val="nil"/>
            </w:tcBorders>
            <w:shd w:val="clear" w:color="auto" w:fill="auto"/>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4"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57"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5" w:type="pct"/>
            <w:tcBorders>
              <w:top w:val="nil"/>
              <w:left w:val="nil"/>
              <w:bottom w:val="nil"/>
              <w:right w:val="nil"/>
            </w:tcBorders>
            <w:shd w:val="clear" w:color="auto" w:fill="auto"/>
            <w:noWrap/>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2027C8" w:rsidTr="00E83CE2">
        <w:trPr>
          <w:trHeight w:val="225"/>
        </w:trPr>
        <w:tc>
          <w:tcPr>
            <w:tcW w:w="2245" w:type="pct"/>
            <w:gridSpan w:val="3"/>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2027C8">
              <w:rPr>
                <w:rFonts w:ascii="Verdana" w:hAnsi="Verdana"/>
                <w:b/>
                <w:bCs/>
                <w:sz w:val="16"/>
                <w:szCs w:val="16"/>
              </w:rPr>
              <w:t>Bijdragen aan sociale fondsen</w:t>
            </w:r>
          </w:p>
        </w:tc>
        <w:tc>
          <w:tcPr>
            <w:tcW w:w="769"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10.900</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10.900</w:t>
            </w:r>
          </w:p>
        </w:tc>
        <w:tc>
          <w:tcPr>
            <w:tcW w:w="65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-10.877</w:t>
            </w: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23</w:t>
            </w:r>
          </w:p>
        </w:tc>
      </w:tr>
      <w:tr w:rsidR="00F907D2" w:rsidRPr="002027C8" w:rsidTr="00E83CE2">
        <w:trPr>
          <w:trHeight w:val="255"/>
        </w:trPr>
        <w:tc>
          <w:tcPr>
            <w:tcW w:w="123" w:type="pct"/>
            <w:tcBorders>
              <w:top w:val="nil"/>
              <w:left w:val="nil"/>
              <w:bottom w:val="nil"/>
              <w:right w:val="nil"/>
            </w:tcBorders>
            <w:shd w:val="clear" w:color="auto" w:fill="auto"/>
            <w:noWrap/>
            <w:vAlign w:val="bottom"/>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w:t>
            </w:r>
          </w:p>
        </w:tc>
        <w:tc>
          <w:tcPr>
            <w:tcW w:w="2005"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2027C8">
              <w:rPr>
                <w:rFonts w:ascii="Verdana" w:hAnsi="Verdana"/>
                <w:sz w:val="16"/>
                <w:szCs w:val="16"/>
              </w:rPr>
              <w:t>Brede Scholen</w:t>
            </w:r>
          </w:p>
        </w:tc>
        <w:tc>
          <w:tcPr>
            <w:tcW w:w="769" w:type="pct"/>
            <w:tcBorders>
              <w:top w:val="nil"/>
              <w:left w:val="nil"/>
              <w:bottom w:val="nil"/>
              <w:right w:val="nil"/>
            </w:tcBorders>
            <w:shd w:val="clear" w:color="auto" w:fill="auto"/>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10.900</w:t>
            </w:r>
          </w:p>
        </w:tc>
        <w:tc>
          <w:tcPr>
            <w:tcW w:w="664"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10.900</w:t>
            </w:r>
          </w:p>
        </w:tc>
        <w:tc>
          <w:tcPr>
            <w:tcW w:w="657"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-10.877</w:t>
            </w:r>
          </w:p>
        </w:tc>
        <w:tc>
          <w:tcPr>
            <w:tcW w:w="665" w:type="pct"/>
            <w:tcBorders>
              <w:top w:val="nil"/>
              <w:left w:val="nil"/>
              <w:bottom w:val="nil"/>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2027C8">
              <w:rPr>
                <w:rFonts w:ascii="Verdana" w:hAnsi="Verdana"/>
                <w:sz w:val="16"/>
                <w:szCs w:val="16"/>
              </w:rPr>
              <w:t>23</w:t>
            </w:r>
          </w:p>
        </w:tc>
      </w:tr>
      <w:tr w:rsidR="00F907D2" w:rsidRPr="002027C8" w:rsidTr="00E83CE2">
        <w:trPr>
          <w:trHeight w:val="240"/>
        </w:trPr>
        <w:tc>
          <w:tcPr>
            <w:tcW w:w="2245" w:type="pct"/>
            <w:gridSpan w:val="3"/>
            <w:tcBorders>
              <w:top w:val="single" w:sz="8" w:space="0" w:color="auto"/>
              <w:left w:val="nil"/>
              <w:bottom w:val="single" w:sz="8" w:space="0" w:color="auto"/>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2027C8">
              <w:rPr>
                <w:rFonts w:ascii="Verdana" w:hAnsi="Verdana"/>
                <w:b/>
                <w:bCs/>
                <w:sz w:val="16"/>
                <w:szCs w:val="16"/>
              </w:rPr>
              <w:t>Ontvangsten</w:t>
            </w:r>
          </w:p>
        </w:tc>
        <w:tc>
          <w:tcPr>
            <w:tcW w:w="769" w:type="pct"/>
            <w:tcBorders>
              <w:top w:val="single" w:sz="8" w:space="0" w:color="auto"/>
              <w:left w:val="nil"/>
              <w:bottom w:val="single" w:sz="8" w:space="0" w:color="auto"/>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1.661</w:t>
            </w:r>
          </w:p>
        </w:tc>
        <w:tc>
          <w:tcPr>
            <w:tcW w:w="664" w:type="pct"/>
            <w:tcBorders>
              <w:top w:val="single" w:sz="8" w:space="0" w:color="auto"/>
              <w:left w:val="nil"/>
              <w:bottom w:val="single" w:sz="8" w:space="0" w:color="auto"/>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1.661</w:t>
            </w:r>
          </w:p>
        </w:tc>
        <w:tc>
          <w:tcPr>
            <w:tcW w:w="657" w:type="pct"/>
            <w:tcBorders>
              <w:top w:val="single" w:sz="8" w:space="0" w:color="auto"/>
              <w:left w:val="nil"/>
              <w:bottom w:val="single" w:sz="8" w:space="0" w:color="auto"/>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9.000</w:t>
            </w:r>
          </w:p>
        </w:tc>
        <w:tc>
          <w:tcPr>
            <w:tcW w:w="665" w:type="pct"/>
            <w:tcBorders>
              <w:top w:val="single" w:sz="8" w:space="0" w:color="auto"/>
              <w:left w:val="nil"/>
              <w:bottom w:val="single" w:sz="8" w:space="0" w:color="auto"/>
              <w:right w:val="nil"/>
            </w:tcBorders>
            <w:shd w:val="clear" w:color="auto" w:fill="auto"/>
            <w:noWrap/>
            <w:vAlign w:val="center"/>
            <w:hideMark/>
          </w:tcPr>
          <w:p w:rsidR="00F907D2" w:rsidRPr="002027C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2027C8">
              <w:rPr>
                <w:rFonts w:ascii="Verdana" w:hAnsi="Verdana"/>
                <w:b/>
                <w:bCs/>
                <w:sz w:val="16"/>
                <w:szCs w:val="16"/>
              </w:rPr>
              <w:t>10.661</w:t>
            </w:r>
          </w:p>
        </w:tc>
      </w:tr>
    </w:tbl>
    <w:p w:rsidR="00F907D2" w:rsidRDefault="00F907D2" w:rsidP="00F907D2">
      <w:pPr>
        <w:spacing w:line="360" w:lineRule="auto"/>
        <w:rPr>
          <w:rFonts w:ascii="Verdana" w:hAnsi="Verdana"/>
          <w:sz w:val="20"/>
        </w:rPr>
      </w:pPr>
    </w:p>
    <w:p w:rsidR="00F907D2" w:rsidRPr="00E06BEC" w:rsidRDefault="00F907D2" w:rsidP="00F907D2">
      <w:pPr>
        <w:spacing w:line="360" w:lineRule="auto"/>
        <w:rPr>
          <w:rFonts w:ascii="Verdana" w:hAnsi="Verdana"/>
          <w:sz w:val="20"/>
        </w:rPr>
      </w:pPr>
      <w:r w:rsidRPr="00E06BEC">
        <w:rPr>
          <w:rFonts w:ascii="Verdana" w:hAnsi="Verdana"/>
          <w:sz w:val="20"/>
        </w:rPr>
        <w:lastRenderedPageBreak/>
        <w:t>In de kolom “Mutaties 2</w:t>
      </w:r>
      <w:r w:rsidRPr="00E06BEC">
        <w:rPr>
          <w:rFonts w:ascii="Verdana" w:hAnsi="Verdana"/>
          <w:sz w:val="20"/>
          <w:vertAlign w:val="superscript"/>
        </w:rPr>
        <w:t>e</w:t>
      </w:r>
      <w:r w:rsidRPr="00E06BEC">
        <w:rPr>
          <w:rFonts w:ascii="Verdana" w:hAnsi="Verdana"/>
          <w:sz w:val="20"/>
        </w:rPr>
        <w:t xml:space="preserve"> suppletoire begroting 2014” worden de mutaties ten opzichte van de “Stand 1</w:t>
      </w:r>
      <w:r w:rsidRPr="00E06BEC">
        <w:rPr>
          <w:rFonts w:ascii="Verdana" w:hAnsi="Verdana"/>
          <w:sz w:val="20"/>
          <w:vertAlign w:val="superscript"/>
        </w:rPr>
        <w:t>e</w:t>
      </w:r>
      <w:r w:rsidRPr="00E06BEC">
        <w:rPr>
          <w:rFonts w:ascii="Verdana" w:hAnsi="Verdana"/>
          <w:sz w:val="20"/>
        </w:rPr>
        <w:t xml:space="preserve"> suppletoire begroting 2014” weergegeven. Hieronder worden de bela</w:t>
      </w:r>
      <w:r>
        <w:rPr>
          <w:rFonts w:ascii="Verdana" w:hAnsi="Verdana"/>
          <w:sz w:val="20"/>
        </w:rPr>
        <w:t>ngrijkste mutaties toegelicht.</w:t>
      </w:r>
    </w:p>
    <w:p w:rsidR="00F907D2" w:rsidRPr="0077387B" w:rsidRDefault="00F907D2" w:rsidP="00F907D2">
      <w:pPr>
        <w:spacing w:line="360" w:lineRule="auto"/>
        <w:rPr>
          <w:rFonts w:ascii="Verdana" w:hAnsi="Verdana"/>
          <w:sz w:val="20"/>
        </w:rPr>
      </w:pPr>
    </w:p>
    <w:p w:rsidR="00F907D2" w:rsidRPr="00E06BEC" w:rsidRDefault="00F907D2" w:rsidP="00F907D2">
      <w:pPr>
        <w:spacing w:line="360" w:lineRule="auto"/>
        <w:rPr>
          <w:rFonts w:ascii="Verdana" w:hAnsi="Verdana"/>
          <w:i/>
          <w:sz w:val="20"/>
        </w:rPr>
      </w:pPr>
      <w:r w:rsidRPr="00E06BEC">
        <w:rPr>
          <w:rFonts w:ascii="Verdana" w:hAnsi="Verdana"/>
          <w:i/>
          <w:sz w:val="20"/>
        </w:rPr>
        <w:t>Toelichting mutaties:</w:t>
      </w:r>
    </w:p>
    <w:p w:rsidR="00F907D2" w:rsidRPr="0077387B" w:rsidRDefault="00F907D2" w:rsidP="00F907D2">
      <w:pPr>
        <w:spacing w:line="360" w:lineRule="auto"/>
        <w:rPr>
          <w:rFonts w:ascii="Verdana" w:hAnsi="Verdana"/>
          <w:sz w:val="20"/>
          <w:highlight w:val="red"/>
        </w:rPr>
      </w:pPr>
    </w:p>
    <w:p w:rsidR="00F907D2" w:rsidRPr="00E06BEC" w:rsidRDefault="00F907D2" w:rsidP="00F907D2">
      <w:pPr>
        <w:spacing w:line="360" w:lineRule="auto"/>
        <w:rPr>
          <w:rFonts w:ascii="Verdana" w:hAnsi="Verdana"/>
          <w:b/>
          <w:sz w:val="20"/>
        </w:rPr>
      </w:pPr>
      <w:r w:rsidRPr="00E06BEC">
        <w:rPr>
          <w:rFonts w:ascii="Verdana" w:hAnsi="Verdana"/>
          <w:b/>
          <w:sz w:val="20"/>
        </w:rPr>
        <w:t>Uitgaven</w:t>
      </w:r>
    </w:p>
    <w:p w:rsidR="00F907D2" w:rsidRPr="00E06BEC" w:rsidRDefault="00F907D2" w:rsidP="00F907D2">
      <w:pPr>
        <w:spacing w:line="360" w:lineRule="auto"/>
        <w:rPr>
          <w:rFonts w:ascii="Verdana" w:hAnsi="Verdana"/>
          <w:i/>
          <w:sz w:val="20"/>
        </w:rPr>
      </w:pPr>
      <w:r w:rsidRPr="00E06BEC">
        <w:rPr>
          <w:rFonts w:ascii="Verdana" w:hAnsi="Verdana"/>
          <w:i/>
          <w:sz w:val="20"/>
        </w:rPr>
        <w:t>Toelichting per instrument:</w:t>
      </w:r>
    </w:p>
    <w:p w:rsidR="00F907D2" w:rsidRPr="00E06BEC" w:rsidRDefault="00F907D2" w:rsidP="00F907D2">
      <w:pPr>
        <w:spacing w:line="360" w:lineRule="auto"/>
        <w:rPr>
          <w:rFonts w:ascii="Verdana" w:hAnsi="Verdana"/>
          <w:i/>
          <w:sz w:val="20"/>
        </w:rPr>
      </w:pPr>
      <w:r w:rsidRPr="00E06BEC">
        <w:rPr>
          <w:rFonts w:ascii="Verdana" w:hAnsi="Verdana"/>
          <w:i/>
          <w:sz w:val="20"/>
        </w:rPr>
        <w:t>Bekostiging</w:t>
      </w:r>
    </w:p>
    <w:p w:rsidR="00F907D2" w:rsidRPr="00E06BEC" w:rsidRDefault="00F907D2" w:rsidP="00F907D2">
      <w:pPr>
        <w:spacing w:line="360" w:lineRule="auto"/>
        <w:rPr>
          <w:rFonts w:ascii="Verdana" w:hAnsi="Verdana" w:cs="Arial"/>
          <w:sz w:val="20"/>
        </w:rPr>
      </w:pPr>
      <w:r w:rsidRPr="00E06BEC">
        <w:rPr>
          <w:rFonts w:ascii="Verdana" w:hAnsi="Verdana"/>
          <w:sz w:val="20"/>
        </w:rPr>
        <w:t>Het budget voor de bekostiging van primair onderwijs wordt per saldo met € 60,6 miljoen verhoogd door:</w:t>
      </w:r>
      <w:r w:rsidRPr="00E06BEC">
        <w:rPr>
          <w:rFonts w:ascii="Verdana" w:hAnsi="Verdana" w:cs="Arial"/>
          <w:sz w:val="20"/>
        </w:rPr>
        <w:t xml:space="preserve"> </w:t>
      </w:r>
    </w:p>
    <w:p w:rsidR="00F907D2" w:rsidRPr="00E06BEC" w:rsidRDefault="00F907D2" w:rsidP="00F907D2">
      <w:pPr>
        <w:numPr>
          <w:ilvl w:val="0"/>
          <w:numId w:val="5"/>
        </w:numPr>
        <w:spacing w:line="360" w:lineRule="auto"/>
        <w:rPr>
          <w:rFonts w:ascii="Verdana" w:hAnsi="Verdana" w:cs="Arial"/>
          <w:sz w:val="20"/>
        </w:rPr>
      </w:pPr>
      <w:r w:rsidRPr="00E06BEC">
        <w:rPr>
          <w:rFonts w:ascii="Verdana" w:hAnsi="Verdana"/>
          <w:sz w:val="20"/>
        </w:rPr>
        <w:t>de belangrijkste oorzaak hiervoor is dat in het kader van het Nationaal Onderwijsakkoord (NOA) incidenteel € 18</w:t>
      </w:r>
      <w:r>
        <w:rPr>
          <w:rFonts w:ascii="Verdana" w:hAnsi="Verdana"/>
          <w:sz w:val="20"/>
        </w:rPr>
        <w:t>,0</w:t>
      </w:r>
      <w:r w:rsidRPr="00E06BEC">
        <w:rPr>
          <w:rFonts w:ascii="Verdana" w:hAnsi="Verdana"/>
          <w:sz w:val="20"/>
        </w:rPr>
        <w:t xml:space="preserve"> miljoen beschikbaar is gesteld voor de CAO primair onderwijs</w:t>
      </w:r>
      <w:r>
        <w:rPr>
          <w:rFonts w:ascii="Verdana" w:hAnsi="Verdana"/>
          <w:sz w:val="20"/>
        </w:rPr>
        <w:t xml:space="preserve"> (zie voor een nadere toelichting paragraaf 2.1, nummer 5)</w:t>
      </w:r>
      <w:r w:rsidRPr="00E06BEC">
        <w:rPr>
          <w:rFonts w:ascii="Verdana" w:hAnsi="Verdana"/>
          <w:sz w:val="20"/>
        </w:rPr>
        <w:t>;</w:t>
      </w:r>
    </w:p>
    <w:p w:rsidR="00F907D2" w:rsidRPr="00E06BEC" w:rsidRDefault="00F907D2" w:rsidP="00F907D2">
      <w:pPr>
        <w:numPr>
          <w:ilvl w:val="0"/>
          <w:numId w:val="5"/>
        </w:numPr>
        <w:spacing w:line="360" w:lineRule="auto"/>
        <w:rPr>
          <w:rFonts w:ascii="Verdana" w:hAnsi="Verdana" w:cs="Arial"/>
          <w:sz w:val="20"/>
        </w:rPr>
      </w:pPr>
      <w:r w:rsidRPr="00E06BEC">
        <w:rPr>
          <w:rFonts w:ascii="Verdana" w:hAnsi="Verdana"/>
          <w:sz w:val="20"/>
        </w:rPr>
        <w:t>daarnaast zijn de uitgaven voor € 12</w:t>
      </w:r>
      <w:r>
        <w:rPr>
          <w:rFonts w:ascii="Verdana" w:hAnsi="Verdana"/>
          <w:sz w:val="20"/>
        </w:rPr>
        <w:t>,0</w:t>
      </w:r>
      <w:r w:rsidRPr="00E06BEC">
        <w:rPr>
          <w:rFonts w:ascii="Verdana" w:hAnsi="Verdana"/>
          <w:sz w:val="20"/>
        </w:rPr>
        <w:t xml:space="preserve"> miljoen hoger uitgevallen, onder andere door een toename van het gebruik van de groeiregeling en de regeli</w:t>
      </w:r>
      <w:r>
        <w:rPr>
          <w:rFonts w:ascii="Verdana" w:hAnsi="Verdana"/>
          <w:sz w:val="20"/>
        </w:rPr>
        <w:t>ng eerste opvang vreemdelingen;</w:t>
      </w:r>
    </w:p>
    <w:p w:rsidR="00F907D2" w:rsidRPr="00E06BEC" w:rsidRDefault="00F907D2" w:rsidP="00F907D2">
      <w:pPr>
        <w:numPr>
          <w:ilvl w:val="0"/>
          <w:numId w:val="5"/>
        </w:numPr>
        <w:spacing w:line="360" w:lineRule="auto"/>
        <w:rPr>
          <w:rFonts w:ascii="Verdana" w:hAnsi="Verdana" w:cs="Arial"/>
          <w:sz w:val="20"/>
        </w:rPr>
      </w:pPr>
      <w:r w:rsidRPr="00E06BEC">
        <w:rPr>
          <w:rFonts w:ascii="Verdana" w:hAnsi="Verdana"/>
          <w:sz w:val="20"/>
        </w:rPr>
        <w:t>er zijn middelen toegevoegd vanuit de eindejaarsmarge voor de wettelijke prijsbijstelling tranche 2014 voor het jaar 2014 (€ 19</w:t>
      </w:r>
      <w:r>
        <w:rPr>
          <w:rFonts w:ascii="Verdana" w:hAnsi="Verdana"/>
          <w:sz w:val="20"/>
        </w:rPr>
        <w:t>,5</w:t>
      </w:r>
      <w:r w:rsidRPr="00E06BEC">
        <w:rPr>
          <w:rFonts w:ascii="Verdana" w:hAnsi="Verdana"/>
          <w:sz w:val="20"/>
        </w:rPr>
        <w:t xml:space="preserve"> miljoen) en voor de loonb</w:t>
      </w:r>
      <w:r>
        <w:rPr>
          <w:rFonts w:ascii="Verdana" w:hAnsi="Verdana"/>
          <w:sz w:val="20"/>
        </w:rPr>
        <w:t>ijstelling (€ 16,7 miljoen euro);</w:t>
      </w:r>
    </w:p>
    <w:p w:rsidR="00F907D2" w:rsidRPr="00E06BEC" w:rsidRDefault="00F907D2" w:rsidP="00F907D2">
      <w:pPr>
        <w:numPr>
          <w:ilvl w:val="0"/>
          <w:numId w:val="5"/>
        </w:numPr>
        <w:spacing w:line="360" w:lineRule="auto"/>
        <w:rPr>
          <w:rFonts w:ascii="Verdana" w:hAnsi="Verdana" w:cs="Arial"/>
          <w:sz w:val="20"/>
        </w:rPr>
      </w:pPr>
      <w:r w:rsidRPr="00E06BEC">
        <w:rPr>
          <w:rFonts w:ascii="Verdana" w:hAnsi="Verdana"/>
          <w:sz w:val="20"/>
        </w:rPr>
        <w:t>tevens zijn door een dalend aantal plaatsen in justitiële jeugdinrichtingen de kosten voor het onderwijs in deze inrichtingen gedaald. De teveel ontvangen bijdrage (€ 7,8 miljoe</w:t>
      </w:r>
      <w:r>
        <w:rPr>
          <w:rFonts w:ascii="Verdana" w:hAnsi="Verdana"/>
          <w:sz w:val="20"/>
        </w:rPr>
        <w:t>n) wordt teruggestort naar DJI;</w:t>
      </w:r>
    </w:p>
    <w:p w:rsidR="00F907D2" w:rsidRPr="00E06BEC" w:rsidRDefault="00F907D2" w:rsidP="00F907D2">
      <w:pPr>
        <w:numPr>
          <w:ilvl w:val="0"/>
          <w:numId w:val="5"/>
        </w:numPr>
        <w:spacing w:line="360" w:lineRule="auto"/>
        <w:rPr>
          <w:rFonts w:ascii="Verdana" w:hAnsi="Verdana" w:cs="Arial"/>
          <w:sz w:val="20"/>
        </w:rPr>
      </w:pPr>
      <w:r w:rsidRPr="00E06BEC">
        <w:rPr>
          <w:rFonts w:ascii="Verdana" w:hAnsi="Verdana"/>
          <w:sz w:val="20"/>
        </w:rPr>
        <w:t xml:space="preserve">op artikel 1 is er een bijdrage van € 2,1 miljoen ontvangen van </w:t>
      </w:r>
      <w:r>
        <w:rPr>
          <w:rFonts w:ascii="Verdana" w:hAnsi="Verdana"/>
          <w:sz w:val="20"/>
        </w:rPr>
        <w:t xml:space="preserve">het Ministerie van </w:t>
      </w:r>
      <w:r w:rsidRPr="00E06BEC">
        <w:rPr>
          <w:rFonts w:ascii="Verdana" w:hAnsi="Verdana"/>
          <w:sz w:val="20"/>
        </w:rPr>
        <w:t>VWS voor de kosten van onderwijs in de gesloten jeugdzorg;</w:t>
      </w:r>
    </w:p>
    <w:p w:rsidR="00F907D2" w:rsidRPr="00E06BEC" w:rsidRDefault="00F907D2" w:rsidP="00F907D2">
      <w:pPr>
        <w:numPr>
          <w:ilvl w:val="0"/>
          <w:numId w:val="5"/>
        </w:numPr>
        <w:spacing w:line="360" w:lineRule="auto"/>
        <w:rPr>
          <w:rFonts w:ascii="Verdana" w:hAnsi="Verdana" w:cs="Arial"/>
          <w:sz w:val="20"/>
        </w:rPr>
      </w:pPr>
      <w:r w:rsidRPr="00E06BEC">
        <w:rPr>
          <w:rFonts w:ascii="Verdana" w:hAnsi="Verdana"/>
          <w:sz w:val="20"/>
        </w:rPr>
        <w:t>tot slot is het budget voor aanvullende bekostiging met € 7</w:t>
      </w:r>
      <w:r>
        <w:rPr>
          <w:rFonts w:ascii="Verdana" w:hAnsi="Verdana"/>
          <w:sz w:val="20"/>
        </w:rPr>
        <w:t>,2</w:t>
      </w:r>
      <w:r w:rsidRPr="00E06BEC">
        <w:rPr>
          <w:rFonts w:ascii="Verdana" w:hAnsi="Verdana"/>
          <w:sz w:val="20"/>
        </w:rPr>
        <w:t xml:space="preserve"> miljoen verhoogd door een interne herschikking vanuit de bekostiging in verband met de toegenomen uitgaven voor de compensatieregeling maatregelen AWBZ.</w:t>
      </w:r>
    </w:p>
    <w:p w:rsidR="00F907D2" w:rsidRPr="00E06BEC" w:rsidRDefault="00F907D2" w:rsidP="00F907D2">
      <w:pPr>
        <w:spacing w:line="360" w:lineRule="auto"/>
        <w:rPr>
          <w:rFonts w:ascii="Verdana" w:hAnsi="Verdana" w:cs="Arial"/>
          <w:sz w:val="20"/>
        </w:rPr>
      </w:pPr>
    </w:p>
    <w:p w:rsidR="00F907D2" w:rsidRPr="00E06BEC"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E06BEC">
        <w:rPr>
          <w:rFonts w:ascii="Verdana" w:hAnsi="Verdana"/>
          <w:i/>
          <w:sz w:val="20"/>
        </w:rPr>
        <w:t>Subsidies</w:t>
      </w:r>
    </w:p>
    <w:p w:rsidR="00F907D2" w:rsidRPr="00E06BEC"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E06BEC">
        <w:rPr>
          <w:rFonts w:ascii="Verdana" w:hAnsi="Verdana"/>
          <w:sz w:val="20"/>
        </w:rPr>
        <w:t>Het budget voor subsidies wordt per saldo met € 5,3 miljoen verlaagd.</w:t>
      </w:r>
      <w:r w:rsidRPr="00E06BEC">
        <w:rPr>
          <w:rFonts w:ascii="Verdana" w:hAnsi="Verdana" w:cs="Arial"/>
          <w:sz w:val="20"/>
        </w:rPr>
        <w:t xml:space="preserve"> Voor een aantal projecten schuiven de juridische verplichtingen en bijbehorende kosten van 2014 door naar 2015, waardoor de uitgaven voor dit jaar dalen met € 2,8 miljoen. Daarnaast is op een aantal projecten (o.a. Goed worden, goed blijven, WIA en Herstart en Op de Rails) minder uitgegeven dan geraamd. </w:t>
      </w:r>
    </w:p>
    <w:p w:rsidR="00F907D2" w:rsidRPr="00E06BEC"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p>
    <w:p w:rsidR="00F907D2" w:rsidRPr="00E06BEC"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E06BEC">
        <w:rPr>
          <w:rFonts w:ascii="Verdana" w:hAnsi="Verdana"/>
          <w:i/>
          <w:sz w:val="20"/>
        </w:rPr>
        <w:t>Opdrachten</w:t>
      </w:r>
    </w:p>
    <w:p w:rsidR="00F907D2" w:rsidRPr="00E06BEC"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E06BEC">
        <w:rPr>
          <w:rFonts w:ascii="Verdana" w:hAnsi="Verdana"/>
          <w:sz w:val="20"/>
        </w:rPr>
        <w:lastRenderedPageBreak/>
        <w:t>Het budget voor opdrachten wordt per saldo met € 10,3 miljoen verlaagd. Voor € 8</w:t>
      </w:r>
      <w:r>
        <w:rPr>
          <w:rFonts w:ascii="Verdana" w:hAnsi="Verdana"/>
          <w:sz w:val="20"/>
        </w:rPr>
        <w:t>,0</w:t>
      </w:r>
      <w:r w:rsidRPr="00E06BEC">
        <w:rPr>
          <w:rFonts w:ascii="Verdana" w:hAnsi="Verdana"/>
          <w:sz w:val="20"/>
        </w:rPr>
        <w:t xml:space="preserve"> miljoen wordt dit verklaard doordat op verschillende projecten, waaronder onderzoeksopdrachten en SLO-projecten minder is uitgegeven dan begroot.</w:t>
      </w:r>
      <w:r w:rsidRPr="00E06BEC">
        <w:rPr>
          <w:rFonts w:ascii="Verdana" w:hAnsi="Verdana" w:cs="Arial"/>
          <w:sz w:val="20"/>
        </w:rPr>
        <w:t xml:space="preserve"> Het resterende bedrag van € 2,3 miljoen is een saldo van bijdragen voor verschillende projecten die op andere beleidsartikelen staan, onder andere voor de kosten die CvtE heeft gemaakt voor invoering van de centrale eindtoets en ontwikkeling van de digitale adaptieve eindtoets, Passend Onderwijs, het onderzoek naar de relatie tussen bewegingsonderwijs en schoolprestaties en antipestprogramma’s.</w:t>
      </w:r>
    </w:p>
    <w:p w:rsidR="00F907D2" w:rsidRPr="00E06BEC"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sz w:val="20"/>
        </w:rPr>
      </w:pPr>
    </w:p>
    <w:p w:rsidR="00F907D2" w:rsidRPr="00E06BEC"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i/>
          <w:sz w:val="20"/>
        </w:rPr>
      </w:pPr>
      <w:r w:rsidRPr="00E06BEC">
        <w:rPr>
          <w:rFonts w:ascii="Verdana" w:hAnsi="Verdana" w:cs="Arial"/>
          <w:i/>
          <w:sz w:val="20"/>
        </w:rPr>
        <w:t>Bijdragen aan sociale fondsen</w:t>
      </w:r>
    </w:p>
    <w:p w:rsidR="00F907D2" w:rsidRDefault="00F907D2" w:rsidP="00F907D2">
      <w:pPr>
        <w:pStyle w:val="Lijstalinea"/>
        <w:spacing w:line="360" w:lineRule="auto"/>
        <w:ind w:left="0"/>
        <w:contextualSpacing/>
        <w:rPr>
          <w:rFonts w:ascii="Verdana" w:hAnsi="Verdana"/>
          <w:sz w:val="20"/>
        </w:rPr>
      </w:pPr>
      <w:r w:rsidRPr="00E06BEC">
        <w:rPr>
          <w:rFonts w:ascii="Verdana" w:hAnsi="Verdana"/>
          <w:sz w:val="20"/>
        </w:rPr>
        <w:t xml:space="preserve">Het budget voor bijdragen aan sociale fondsen is met € 10,9 </w:t>
      </w:r>
      <w:r>
        <w:rPr>
          <w:rFonts w:ascii="Verdana" w:hAnsi="Verdana"/>
          <w:sz w:val="20"/>
        </w:rPr>
        <w:t xml:space="preserve">miljoen </w:t>
      </w:r>
      <w:r w:rsidRPr="00E06BEC">
        <w:rPr>
          <w:rFonts w:ascii="Verdana" w:hAnsi="Verdana"/>
          <w:sz w:val="20"/>
        </w:rPr>
        <w:t>verlaagd vanwege een overboeking naar het Gemeentefonds ten behoeve van de impuls brede scholen, sport en cultuur.</w:t>
      </w:r>
    </w:p>
    <w:p w:rsidR="00F907D2" w:rsidRDefault="00F907D2" w:rsidP="00F907D2">
      <w:pPr>
        <w:pStyle w:val="Lijstalinea"/>
        <w:spacing w:line="360" w:lineRule="auto"/>
        <w:ind w:left="0"/>
        <w:contextualSpacing/>
        <w:rPr>
          <w:rFonts w:ascii="Verdana" w:hAnsi="Verdana"/>
          <w:sz w:val="20"/>
        </w:rPr>
      </w:pPr>
    </w:p>
    <w:p w:rsidR="00F907D2" w:rsidRPr="00E06BEC" w:rsidRDefault="00F907D2" w:rsidP="00F907D2">
      <w:pPr>
        <w:pStyle w:val="Lijstalinea"/>
        <w:spacing w:line="360" w:lineRule="auto"/>
        <w:ind w:left="0"/>
        <w:contextualSpacing/>
        <w:rPr>
          <w:rFonts w:ascii="Verdana" w:hAnsi="Verdana" w:cs="Arial"/>
          <w:b/>
          <w:sz w:val="20"/>
        </w:rPr>
      </w:pPr>
      <w:r w:rsidRPr="00E06BEC">
        <w:rPr>
          <w:rFonts w:ascii="Verdana" w:hAnsi="Verdana" w:cs="Arial"/>
          <w:b/>
          <w:sz w:val="20"/>
        </w:rPr>
        <w:t>Artikel 3. Voortgezet onderwijs</w:t>
      </w:r>
    </w:p>
    <w:p w:rsidR="00F907D2" w:rsidRPr="00E06BEC" w:rsidRDefault="00F907D2" w:rsidP="00F907D2">
      <w:pPr>
        <w:spacing w:line="360" w:lineRule="auto"/>
        <w:rPr>
          <w:rFonts w:ascii="Verdana" w:hAnsi="Verdana" w:cs="Arial"/>
          <w:sz w:val="20"/>
        </w:rPr>
      </w:pPr>
    </w:p>
    <w:p w:rsidR="00F907D2" w:rsidRPr="00E06BEC" w:rsidRDefault="00F907D2" w:rsidP="00F907D2">
      <w:pPr>
        <w:spacing w:line="360" w:lineRule="auto"/>
        <w:rPr>
          <w:rFonts w:ascii="Verdana" w:hAnsi="Verdana" w:cs="Arial"/>
          <w:i/>
          <w:sz w:val="20"/>
        </w:rPr>
      </w:pPr>
      <w:r w:rsidRPr="00E06BEC">
        <w:rPr>
          <w:rFonts w:ascii="Verdana" w:hAnsi="Verdana" w:cs="Arial"/>
          <w:i/>
          <w:sz w:val="20"/>
        </w:rPr>
        <w:t>Budgettaire gevolgen van beleid</w:t>
      </w:r>
    </w:p>
    <w:tbl>
      <w:tblPr>
        <w:tblW w:w="5000" w:type="pct"/>
        <w:tblCellMar>
          <w:left w:w="70" w:type="dxa"/>
          <w:right w:w="70" w:type="dxa"/>
        </w:tblCellMar>
        <w:tblLook w:val="04A0" w:firstRow="1" w:lastRow="0" w:firstColumn="1" w:lastColumn="0" w:noHBand="0" w:noVBand="1"/>
      </w:tblPr>
      <w:tblGrid>
        <w:gridCol w:w="228"/>
        <w:gridCol w:w="213"/>
        <w:gridCol w:w="4349"/>
        <w:gridCol w:w="1381"/>
        <w:gridCol w:w="1207"/>
        <w:gridCol w:w="1193"/>
        <w:gridCol w:w="1207"/>
      </w:tblGrid>
      <w:tr w:rsidR="00F907D2" w:rsidRPr="005E622F" w:rsidTr="00E83CE2">
        <w:trPr>
          <w:trHeight w:val="240"/>
        </w:trPr>
        <w:tc>
          <w:tcPr>
            <w:tcW w:w="5000" w:type="pct"/>
            <w:gridSpan w:val="7"/>
            <w:tcBorders>
              <w:top w:val="single" w:sz="8" w:space="0" w:color="auto"/>
              <w:left w:val="nil"/>
              <w:bottom w:val="single" w:sz="8" w:space="0" w:color="auto"/>
              <w:right w:val="nil"/>
            </w:tcBorders>
            <w:shd w:val="clear" w:color="000000" w:fill="000000"/>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5E622F">
              <w:rPr>
                <w:rFonts w:ascii="Verdana" w:hAnsi="Verdana"/>
                <w:b/>
                <w:bCs/>
                <w:sz w:val="16"/>
                <w:szCs w:val="16"/>
              </w:rPr>
              <w:t>Budgettaire gevolgen van beleid artikel 3 (bedragen x € 1.000)</w:t>
            </w:r>
          </w:p>
        </w:tc>
      </w:tr>
      <w:tr w:rsidR="00F907D2" w:rsidRPr="005E622F" w:rsidTr="00E83CE2">
        <w:tc>
          <w:tcPr>
            <w:tcW w:w="114" w:type="pct"/>
            <w:tcBorders>
              <w:top w:val="nil"/>
              <w:left w:val="nil"/>
              <w:bottom w:val="single" w:sz="8" w:space="0" w:color="auto"/>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 </w:t>
            </w:r>
          </w:p>
        </w:tc>
        <w:tc>
          <w:tcPr>
            <w:tcW w:w="2331" w:type="pct"/>
            <w:gridSpan w:val="2"/>
            <w:tcBorders>
              <w:top w:val="single" w:sz="8" w:space="0" w:color="auto"/>
              <w:left w:val="nil"/>
              <w:bottom w:val="single" w:sz="8" w:space="0" w:color="auto"/>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 </w:t>
            </w:r>
          </w:p>
        </w:tc>
        <w:tc>
          <w:tcPr>
            <w:tcW w:w="707" w:type="pct"/>
            <w:tcBorders>
              <w:top w:val="nil"/>
              <w:left w:val="nil"/>
              <w:bottom w:val="single" w:sz="8" w:space="0" w:color="auto"/>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Stand oorspronkelijk vastgestelde begroting 2014</w:t>
            </w:r>
          </w:p>
        </w:tc>
        <w:tc>
          <w:tcPr>
            <w:tcW w:w="618" w:type="pct"/>
            <w:tcBorders>
              <w:top w:val="nil"/>
              <w:left w:val="nil"/>
              <w:bottom w:val="single" w:sz="8" w:space="0" w:color="auto"/>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Stand 1e suppletoire begroting 2014</w:t>
            </w:r>
          </w:p>
        </w:tc>
        <w:tc>
          <w:tcPr>
            <w:tcW w:w="611" w:type="pct"/>
            <w:tcBorders>
              <w:top w:val="nil"/>
              <w:left w:val="nil"/>
              <w:bottom w:val="single" w:sz="8" w:space="0" w:color="auto"/>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Mutaties 2e suppletoire begroting 2014</w:t>
            </w:r>
          </w:p>
        </w:tc>
        <w:tc>
          <w:tcPr>
            <w:tcW w:w="618" w:type="pct"/>
            <w:tcBorders>
              <w:top w:val="nil"/>
              <w:left w:val="nil"/>
              <w:bottom w:val="single" w:sz="8" w:space="0" w:color="auto"/>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Stand 2e suppletoire begroting 2014</w:t>
            </w:r>
          </w:p>
        </w:tc>
      </w:tr>
      <w:tr w:rsidR="00F907D2" w:rsidRPr="005E622F" w:rsidTr="00E83CE2">
        <w:trPr>
          <w:trHeight w:val="225"/>
        </w:trPr>
        <w:tc>
          <w:tcPr>
            <w:tcW w:w="2446" w:type="pct"/>
            <w:gridSpan w:val="3"/>
            <w:tcBorders>
              <w:top w:val="single" w:sz="8" w:space="0" w:color="auto"/>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5E622F">
              <w:rPr>
                <w:rFonts w:ascii="Verdana" w:hAnsi="Verdana"/>
                <w:b/>
                <w:bCs/>
                <w:sz w:val="16"/>
                <w:szCs w:val="16"/>
              </w:rPr>
              <w:t>Verplichtingen</w:t>
            </w:r>
          </w:p>
        </w:tc>
        <w:tc>
          <w:tcPr>
            <w:tcW w:w="7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7.263.617</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7.553.803</w:t>
            </w:r>
          </w:p>
        </w:tc>
        <w:tc>
          <w:tcPr>
            <w:tcW w:w="611"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295.539</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7.849.342</w:t>
            </w:r>
          </w:p>
        </w:tc>
      </w:tr>
      <w:tr w:rsidR="00F907D2" w:rsidRPr="005E622F" w:rsidTr="00E83CE2">
        <w:trPr>
          <w:trHeight w:val="240"/>
        </w:trPr>
        <w:tc>
          <w:tcPr>
            <w:tcW w:w="2446" w:type="pct"/>
            <w:gridSpan w:val="3"/>
            <w:tcBorders>
              <w:top w:val="nil"/>
              <w:left w:val="nil"/>
              <w:bottom w:val="single" w:sz="8" w:space="0" w:color="auto"/>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Waarvan garantieverplichtingen</w:t>
            </w:r>
          </w:p>
        </w:tc>
        <w:tc>
          <w:tcPr>
            <w:tcW w:w="707" w:type="pct"/>
            <w:tcBorders>
              <w:top w:val="nil"/>
              <w:left w:val="nil"/>
              <w:bottom w:val="single" w:sz="8" w:space="0" w:color="auto"/>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 </w:t>
            </w:r>
          </w:p>
        </w:tc>
        <w:tc>
          <w:tcPr>
            <w:tcW w:w="618" w:type="pct"/>
            <w:tcBorders>
              <w:top w:val="nil"/>
              <w:left w:val="nil"/>
              <w:bottom w:val="single" w:sz="8" w:space="0" w:color="auto"/>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22.898</w:t>
            </w:r>
          </w:p>
        </w:tc>
        <w:tc>
          <w:tcPr>
            <w:tcW w:w="611" w:type="pct"/>
            <w:tcBorders>
              <w:top w:val="nil"/>
              <w:left w:val="nil"/>
              <w:bottom w:val="single" w:sz="8" w:space="0" w:color="auto"/>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3.475</w:t>
            </w:r>
          </w:p>
        </w:tc>
        <w:tc>
          <w:tcPr>
            <w:tcW w:w="618" w:type="pct"/>
            <w:tcBorders>
              <w:top w:val="nil"/>
              <w:left w:val="nil"/>
              <w:bottom w:val="single" w:sz="8" w:space="0" w:color="auto"/>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26.373</w:t>
            </w:r>
          </w:p>
        </w:tc>
      </w:tr>
      <w:tr w:rsidR="00F907D2" w:rsidRPr="005E622F" w:rsidTr="00E83CE2">
        <w:trPr>
          <w:trHeight w:val="225"/>
        </w:trPr>
        <w:tc>
          <w:tcPr>
            <w:tcW w:w="2446" w:type="pct"/>
            <w:gridSpan w:val="3"/>
            <w:tcBorders>
              <w:top w:val="single" w:sz="8" w:space="0" w:color="auto"/>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5E622F">
              <w:rPr>
                <w:rFonts w:ascii="Verdana" w:hAnsi="Verdana"/>
                <w:b/>
                <w:bCs/>
                <w:sz w:val="16"/>
                <w:szCs w:val="16"/>
              </w:rPr>
              <w:t>Totale uitgaven</w:t>
            </w:r>
          </w:p>
        </w:tc>
        <w:tc>
          <w:tcPr>
            <w:tcW w:w="7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7.263.617</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7.286.168</w:t>
            </w:r>
          </w:p>
        </w:tc>
        <w:tc>
          <w:tcPr>
            <w:tcW w:w="611"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28.864</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7.315.032</w:t>
            </w:r>
          </w:p>
        </w:tc>
      </w:tr>
      <w:tr w:rsidR="00F907D2" w:rsidRPr="005E622F" w:rsidTr="00E83CE2">
        <w:trPr>
          <w:trHeight w:val="225"/>
        </w:trPr>
        <w:tc>
          <w:tcPr>
            <w:tcW w:w="2446" w:type="pct"/>
            <w:gridSpan w:val="3"/>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 xml:space="preserve">Waarvan juridisch verplicht </w:t>
            </w:r>
          </w:p>
        </w:tc>
        <w:tc>
          <w:tcPr>
            <w:tcW w:w="707"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99,92%</w:t>
            </w:r>
          </w:p>
        </w:tc>
        <w:tc>
          <w:tcPr>
            <w:tcW w:w="618"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8"/>
                <w:szCs w:val="18"/>
              </w:rPr>
            </w:pPr>
          </w:p>
        </w:tc>
        <w:tc>
          <w:tcPr>
            <w:tcW w:w="611"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8"/>
                <w:szCs w:val="18"/>
              </w:rPr>
            </w:pPr>
          </w:p>
        </w:tc>
        <w:tc>
          <w:tcPr>
            <w:tcW w:w="618"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99,9%</w:t>
            </w:r>
          </w:p>
        </w:tc>
      </w:tr>
      <w:tr w:rsidR="00F907D2" w:rsidRPr="005E622F" w:rsidTr="00E83CE2">
        <w:trPr>
          <w:trHeight w:val="255"/>
        </w:trPr>
        <w:tc>
          <w:tcPr>
            <w:tcW w:w="114"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331" w:type="pct"/>
            <w:gridSpan w:val="2"/>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07"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8"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1"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8"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5E622F" w:rsidTr="00E83CE2">
        <w:trPr>
          <w:trHeight w:val="225"/>
        </w:trPr>
        <w:tc>
          <w:tcPr>
            <w:tcW w:w="2446" w:type="pct"/>
            <w:gridSpan w:val="3"/>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5E622F">
              <w:rPr>
                <w:rFonts w:ascii="Verdana" w:hAnsi="Verdana"/>
                <w:b/>
                <w:bCs/>
                <w:sz w:val="16"/>
                <w:szCs w:val="16"/>
              </w:rPr>
              <w:t>Bekostiging</w:t>
            </w:r>
          </w:p>
        </w:tc>
        <w:tc>
          <w:tcPr>
            <w:tcW w:w="7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7.132.667</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7.136.381</w:t>
            </w:r>
          </w:p>
        </w:tc>
        <w:tc>
          <w:tcPr>
            <w:tcW w:w="611"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21.032</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7.157.413</w:t>
            </w:r>
          </w:p>
        </w:tc>
      </w:tr>
      <w:tr w:rsidR="00F907D2" w:rsidRPr="005E622F" w:rsidTr="00E83CE2">
        <w:trPr>
          <w:trHeight w:val="225"/>
        </w:trPr>
        <w:tc>
          <w:tcPr>
            <w:tcW w:w="114"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w:t>
            </w:r>
          </w:p>
        </w:tc>
        <w:tc>
          <w:tcPr>
            <w:tcW w:w="2331" w:type="pct"/>
            <w:gridSpan w:val="2"/>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Hoofdbekostiging</w:t>
            </w:r>
          </w:p>
        </w:tc>
        <w:tc>
          <w:tcPr>
            <w:tcW w:w="7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6.755.902</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6.760.414</w:t>
            </w:r>
          </w:p>
        </w:tc>
        <w:tc>
          <w:tcPr>
            <w:tcW w:w="611"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21.032</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6.781.446</w:t>
            </w:r>
          </w:p>
        </w:tc>
      </w:tr>
      <w:tr w:rsidR="00F907D2" w:rsidRPr="005E622F" w:rsidTr="00E83CE2">
        <w:trPr>
          <w:trHeight w:val="255"/>
        </w:trPr>
        <w:tc>
          <w:tcPr>
            <w:tcW w:w="114"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w:t>
            </w:r>
          </w:p>
        </w:tc>
        <w:tc>
          <w:tcPr>
            <w:tcW w:w="2225"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Bekostiging voortgezet onderwijs lumpsum</w:t>
            </w:r>
          </w:p>
        </w:tc>
        <w:tc>
          <w:tcPr>
            <w:tcW w:w="7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6.743.095</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6.745.141</w:t>
            </w:r>
          </w:p>
        </w:tc>
        <w:tc>
          <w:tcPr>
            <w:tcW w:w="611"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23.256</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6.768.397</w:t>
            </w:r>
          </w:p>
        </w:tc>
      </w:tr>
      <w:tr w:rsidR="00F907D2" w:rsidRPr="005E622F" w:rsidTr="00E83CE2">
        <w:trPr>
          <w:trHeight w:val="255"/>
        </w:trPr>
        <w:tc>
          <w:tcPr>
            <w:tcW w:w="114"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w:t>
            </w:r>
          </w:p>
        </w:tc>
        <w:tc>
          <w:tcPr>
            <w:tcW w:w="2225"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Bekostiging Caribisch Nederland</w:t>
            </w:r>
          </w:p>
        </w:tc>
        <w:tc>
          <w:tcPr>
            <w:tcW w:w="7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12.807</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15.273</w:t>
            </w:r>
          </w:p>
        </w:tc>
        <w:tc>
          <w:tcPr>
            <w:tcW w:w="611"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-2.224</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13.049</w:t>
            </w:r>
          </w:p>
        </w:tc>
      </w:tr>
      <w:tr w:rsidR="00F907D2" w:rsidRPr="005E622F" w:rsidTr="00E83CE2">
        <w:trPr>
          <w:trHeight w:val="225"/>
        </w:trPr>
        <w:tc>
          <w:tcPr>
            <w:tcW w:w="114"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w:t>
            </w:r>
          </w:p>
        </w:tc>
        <w:tc>
          <w:tcPr>
            <w:tcW w:w="2331" w:type="pct"/>
            <w:gridSpan w:val="2"/>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Prestatiebox</w:t>
            </w:r>
          </w:p>
        </w:tc>
        <w:tc>
          <w:tcPr>
            <w:tcW w:w="7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150.000</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150.000</w:t>
            </w:r>
          </w:p>
        </w:tc>
        <w:tc>
          <w:tcPr>
            <w:tcW w:w="611"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0</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150.000</w:t>
            </w:r>
          </w:p>
        </w:tc>
      </w:tr>
      <w:tr w:rsidR="00F907D2" w:rsidRPr="005E622F" w:rsidTr="00E83CE2">
        <w:trPr>
          <w:trHeight w:val="255"/>
        </w:trPr>
        <w:tc>
          <w:tcPr>
            <w:tcW w:w="114"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w:t>
            </w:r>
          </w:p>
        </w:tc>
        <w:tc>
          <w:tcPr>
            <w:tcW w:w="2225"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Regeling prestatiebox voortgezet onderwijs</w:t>
            </w:r>
          </w:p>
        </w:tc>
        <w:tc>
          <w:tcPr>
            <w:tcW w:w="7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150.000</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150.000</w:t>
            </w:r>
          </w:p>
        </w:tc>
        <w:tc>
          <w:tcPr>
            <w:tcW w:w="611"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150.000</w:t>
            </w:r>
          </w:p>
        </w:tc>
      </w:tr>
      <w:tr w:rsidR="00F907D2" w:rsidRPr="005E622F" w:rsidTr="00E83CE2">
        <w:trPr>
          <w:trHeight w:val="225"/>
        </w:trPr>
        <w:tc>
          <w:tcPr>
            <w:tcW w:w="114"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w:t>
            </w:r>
          </w:p>
        </w:tc>
        <w:tc>
          <w:tcPr>
            <w:tcW w:w="2331" w:type="pct"/>
            <w:gridSpan w:val="2"/>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Aanvullende bekosti</w:t>
            </w:r>
            <w:r>
              <w:rPr>
                <w:rFonts w:ascii="Verdana" w:hAnsi="Verdana"/>
                <w:sz w:val="16"/>
                <w:szCs w:val="16"/>
              </w:rPr>
              <w:t>gi</w:t>
            </w:r>
            <w:r w:rsidRPr="005E622F">
              <w:rPr>
                <w:rFonts w:ascii="Verdana" w:hAnsi="Verdana"/>
                <w:sz w:val="16"/>
                <w:szCs w:val="16"/>
              </w:rPr>
              <w:t>ng</w:t>
            </w:r>
          </w:p>
        </w:tc>
        <w:tc>
          <w:tcPr>
            <w:tcW w:w="7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226.765</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225.967</w:t>
            </w:r>
          </w:p>
        </w:tc>
        <w:tc>
          <w:tcPr>
            <w:tcW w:w="611"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0</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225.967</w:t>
            </w:r>
          </w:p>
        </w:tc>
      </w:tr>
      <w:tr w:rsidR="00F907D2" w:rsidRPr="005E622F" w:rsidTr="00E83CE2">
        <w:trPr>
          <w:trHeight w:val="450"/>
        </w:trPr>
        <w:tc>
          <w:tcPr>
            <w:tcW w:w="114"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w:t>
            </w:r>
          </w:p>
        </w:tc>
        <w:tc>
          <w:tcPr>
            <w:tcW w:w="2225"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Regeling aanvullende bekostiging maatschappelijke stage in het VO</w:t>
            </w:r>
          </w:p>
        </w:tc>
        <w:tc>
          <w:tcPr>
            <w:tcW w:w="7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48.180</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48.180</w:t>
            </w:r>
          </w:p>
        </w:tc>
        <w:tc>
          <w:tcPr>
            <w:tcW w:w="611"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48.180</w:t>
            </w:r>
          </w:p>
        </w:tc>
      </w:tr>
      <w:tr w:rsidR="00F907D2" w:rsidRPr="005E622F" w:rsidTr="00E83CE2">
        <w:trPr>
          <w:trHeight w:val="705"/>
        </w:trPr>
        <w:tc>
          <w:tcPr>
            <w:tcW w:w="114"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w:t>
            </w:r>
          </w:p>
        </w:tc>
        <w:tc>
          <w:tcPr>
            <w:tcW w:w="2225"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Tijdelijke regeling subsidiëring experimenten leergang vmbo-mbo2 2008-2013, incl. borgingscohort vmbo-mbo2</w:t>
            </w:r>
          </w:p>
        </w:tc>
        <w:tc>
          <w:tcPr>
            <w:tcW w:w="7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24.498</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18.600</w:t>
            </w:r>
          </w:p>
        </w:tc>
        <w:tc>
          <w:tcPr>
            <w:tcW w:w="611"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18.600</w:t>
            </w:r>
          </w:p>
        </w:tc>
      </w:tr>
      <w:tr w:rsidR="00F907D2" w:rsidRPr="005E622F" w:rsidTr="00E83CE2">
        <w:trPr>
          <w:trHeight w:val="450"/>
        </w:trPr>
        <w:tc>
          <w:tcPr>
            <w:tcW w:w="114"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w:t>
            </w:r>
          </w:p>
        </w:tc>
        <w:tc>
          <w:tcPr>
            <w:tcW w:w="2225"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Regeling IGVO (Internationaal Georiënteerd Voortgezet Onderwijs)</w:t>
            </w:r>
          </w:p>
        </w:tc>
        <w:tc>
          <w:tcPr>
            <w:tcW w:w="7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2.961</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2.961</w:t>
            </w:r>
          </w:p>
        </w:tc>
        <w:tc>
          <w:tcPr>
            <w:tcW w:w="611"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2.961</w:t>
            </w:r>
          </w:p>
        </w:tc>
      </w:tr>
      <w:tr w:rsidR="00F907D2" w:rsidRPr="005E622F" w:rsidTr="00E83CE2">
        <w:trPr>
          <w:trHeight w:val="450"/>
        </w:trPr>
        <w:tc>
          <w:tcPr>
            <w:tcW w:w="114"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w:t>
            </w:r>
          </w:p>
        </w:tc>
        <w:tc>
          <w:tcPr>
            <w:tcW w:w="2225"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Regeling leerplusarrangement, nieuwkomers en eerste opvang vreemdelingen</w:t>
            </w:r>
          </w:p>
        </w:tc>
        <w:tc>
          <w:tcPr>
            <w:tcW w:w="7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82.205</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78.255</w:t>
            </w:r>
          </w:p>
        </w:tc>
        <w:tc>
          <w:tcPr>
            <w:tcW w:w="611"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78.255</w:t>
            </w:r>
          </w:p>
        </w:tc>
      </w:tr>
      <w:tr w:rsidR="00F907D2" w:rsidRPr="005E622F" w:rsidTr="00E83CE2">
        <w:trPr>
          <w:trHeight w:val="255"/>
        </w:trPr>
        <w:tc>
          <w:tcPr>
            <w:tcW w:w="114"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w:t>
            </w:r>
          </w:p>
        </w:tc>
        <w:tc>
          <w:tcPr>
            <w:tcW w:w="2225"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Regeling regionaal zorgbudget en reboundvoorzieningen</w:t>
            </w:r>
          </w:p>
        </w:tc>
        <w:tc>
          <w:tcPr>
            <w:tcW w:w="7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66.885</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76.385</w:t>
            </w:r>
          </w:p>
        </w:tc>
        <w:tc>
          <w:tcPr>
            <w:tcW w:w="611"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76.385</w:t>
            </w:r>
          </w:p>
        </w:tc>
      </w:tr>
      <w:tr w:rsidR="00F907D2" w:rsidRPr="005E622F" w:rsidTr="00E83CE2">
        <w:trPr>
          <w:trHeight w:val="255"/>
        </w:trPr>
        <w:tc>
          <w:tcPr>
            <w:tcW w:w="114"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w:t>
            </w:r>
          </w:p>
        </w:tc>
        <w:tc>
          <w:tcPr>
            <w:tcW w:w="2225"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Regeling visueel gehandicapten</w:t>
            </w:r>
          </w:p>
        </w:tc>
        <w:tc>
          <w:tcPr>
            <w:tcW w:w="7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1.206</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756</w:t>
            </w:r>
          </w:p>
        </w:tc>
        <w:tc>
          <w:tcPr>
            <w:tcW w:w="611"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756</w:t>
            </w:r>
          </w:p>
        </w:tc>
      </w:tr>
      <w:tr w:rsidR="00F907D2" w:rsidRPr="005E622F" w:rsidTr="00E83CE2">
        <w:trPr>
          <w:trHeight w:val="405"/>
        </w:trPr>
        <w:tc>
          <w:tcPr>
            <w:tcW w:w="114"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w:t>
            </w:r>
          </w:p>
        </w:tc>
        <w:tc>
          <w:tcPr>
            <w:tcW w:w="2225"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Regeling bekostiging kenniscentra voor leerwerktrajecten vmbo</w:t>
            </w:r>
          </w:p>
        </w:tc>
        <w:tc>
          <w:tcPr>
            <w:tcW w:w="7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830</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830</w:t>
            </w:r>
          </w:p>
        </w:tc>
        <w:tc>
          <w:tcPr>
            <w:tcW w:w="611"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830</w:t>
            </w:r>
          </w:p>
        </w:tc>
      </w:tr>
      <w:tr w:rsidR="00F907D2" w:rsidRPr="005E622F" w:rsidTr="00E83CE2">
        <w:trPr>
          <w:trHeight w:val="255"/>
        </w:trPr>
        <w:tc>
          <w:tcPr>
            <w:tcW w:w="114"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225"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07"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8"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1"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8"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5E622F" w:rsidTr="00E83CE2">
        <w:trPr>
          <w:trHeight w:val="225"/>
        </w:trPr>
        <w:tc>
          <w:tcPr>
            <w:tcW w:w="2446" w:type="pct"/>
            <w:gridSpan w:val="3"/>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5E622F">
              <w:rPr>
                <w:rFonts w:ascii="Verdana" w:hAnsi="Verdana"/>
                <w:b/>
                <w:bCs/>
                <w:sz w:val="16"/>
                <w:szCs w:val="16"/>
              </w:rPr>
              <w:t>Subsidies</w:t>
            </w:r>
          </w:p>
        </w:tc>
        <w:tc>
          <w:tcPr>
            <w:tcW w:w="7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48.670</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51.599</w:t>
            </w:r>
          </w:p>
        </w:tc>
        <w:tc>
          <w:tcPr>
            <w:tcW w:w="611"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-3.096</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48.503</w:t>
            </w:r>
          </w:p>
        </w:tc>
      </w:tr>
      <w:tr w:rsidR="00F907D2" w:rsidRPr="005E622F" w:rsidTr="00E83CE2">
        <w:trPr>
          <w:trHeight w:val="255"/>
        </w:trPr>
        <w:tc>
          <w:tcPr>
            <w:tcW w:w="114"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w:t>
            </w:r>
          </w:p>
        </w:tc>
        <w:tc>
          <w:tcPr>
            <w:tcW w:w="2225"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Stichting Kennisnet (basissubsidie) PO, VO, BE</w:t>
            </w:r>
          </w:p>
        </w:tc>
        <w:tc>
          <w:tcPr>
            <w:tcW w:w="7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17.552</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17.552</w:t>
            </w:r>
          </w:p>
        </w:tc>
        <w:tc>
          <w:tcPr>
            <w:tcW w:w="611"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17.552</w:t>
            </w:r>
          </w:p>
        </w:tc>
      </w:tr>
      <w:tr w:rsidR="00F907D2" w:rsidRPr="005E622F" w:rsidTr="00E83CE2">
        <w:trPr>
          <w:trHeight w:val="255"/>
        </w:trPr>
        <w:tc>
          <w:tcPr>
            <w:tcW w:w="114"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w:t>
            </w:r>
          </w:p>
        </w:tc>
        <w:tc>
          <w:tcPr>
            <w:tcW w:w="2225"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ICT-projecten</w:t>
            </w:r>
          </w:p>
        </w:tc>
        <w:tc>
          <w:tcPr>
            <w:tcW w:w="7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800</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800</w:t>
            </w:r>
          </w:p>
        </w:tc>
        <w:tc>
          <w:tcPr>
            <w:tcW w:w="611"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1.000</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1.800</w:t>
            </w:r>
          </w:p>
        </w:tc>
      </w:tr>
      <w:tr w:rsidR="00F907D2" w:rsidRPr="005E622F" w:rsidTr="00E83CE2">
        <w:trPr>
          <w:trHeight w:val="405"/>
        </w:trPr>
        <w:tc>
          <w:tcPr>
            <w:tcW w:w="114"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w:t>
            </w:r>
          </w:p>
        </w:tc>
        <w:tc>
          <w:tcPr>
            <w:tcW w:w="2225"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Beter presteren (Scholen aan Zet en Platform Beta en Techniek)</w:t>
            </w:r>
          </w:p>
        </w:tc>
        <w:tc>
          <w:tcPr>
            <w:tcW w:w="7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3.221</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3.195</w:t>
            </w:r>
          </w:p>
        </w:tc>
        <w:tc>
          <w:tcPr>
            <w:tcW w:w="611"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-2.830</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365</w:t>
            </w:r>
          </w:p>
        </w:tc>
      </w:tr>
      <w:tr w:rsidR="00F907D2" w:rsidRPr="005E622F" w:rsidTr="00E83CE2">
        <w:trPr>
          <w:trHeight w:val="255"/>
        </w:trPr>
        <w:tc>
          <w:tcPr>
            <w:tcW w:w="114"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w:t>
            </w:r>
          </w:p>
        </w:tc>
        <w:tc>
          <w:tcPr>
            <w:tcW w:w="2225"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Onderwijs Bewijs</w:t>
            </w:r>
          </w:p>
        </w:tc>
        <w:tc>
          <w:tcPr>
            <w:tcW w:w="7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1.663</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1.663</w:t>
            </w:r>
          </w:p>
        </w:tc>
        <w:tc>
          <w:tcPr>
            <w:tcW w:w="611"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-36</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1.627</w:t>
            </w:r>
          </w:p>
        </w:tc>
      </w:tr>
      <w:tr w:rsidR="00F907D2" w:rsidRPr="005E622F" w:rsidTr="00E83CE2">
        <w:trPr>
          <w:trHeight w:val="255"/>
        </w:trPr>
        <w:tc>
          <w:tcPr>
            <w:tcW w:w="114"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w:t>
            </w:r>
          </w:p>
        </w:tc>
        <w:tc>
          <w:tcPr>
            <w:tcW w:w="2225"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Regionale verwijzingscommissies VO</w:t>
            </w:r>
          </w:p>
        </w:tc>
        <w:tc>
          <w:tcPr>
            <w:tcW w:w="7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6.985</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6.985</w:t>
            </w:r>
          </w:p>
        </w:tc>
        <w:tc>
          <w:tcPr>
            <w:tcW w:w="611"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6.985</w:t>
            </w:r>
          </w:p>
        </w:tc>
      </w:tr>
      <w:tr w:rsidR="00F907D2" w:rsidRPr="005E622F" w:rsidTr="00E83CE2">
        <w:trPr>
          <w:trHeight w:val="255"/>
        </w:trPr>
        <w:tc>
          <w:tcPr>
            <w:tcW w:w="114"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w:t>
            </w:r>
          </w:p>
        </w:tc>
        <w:tc>
          <w:tcPr>
            <w:tcW w:w="2225"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 xml:space="preserve">Overige projecten </w:t>
            </w:r>
          </w:p>
        </w:tc>
        <w:tc>
          <w:tcPr>
            <w:tcW w:w="7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18.449</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21.404</w:t>
            </w:r>
          </w:p>
        </w:tc>
        <w:tc>
          <w:tcPr>
            <w:tcW w:w="611"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-1.230</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20.174</w:t>
            </w:r>
          </w:p>
        </w:tc>
      </w:tr>
      <w:tr w:rsidR="00F907D2" w:rsidRPr="005E622F" w:rsidTr="00E83CE2">
        <w:trPr>
          <w:trHeight w:val="255"/>
        </w:trPr>
        <w:tc>
          <w:tcPr>
            <w:tcW w:w="114"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7" w:type="pct"/>
            <w:tcBorders>
              <w:top w:val="nil"/>
              <w:left w:val="nil"/>
              <w:bottom w:val="nil"/>
              <w:right w:val="nil"/>
            </w:tcBorders>
            <w:shd w:val="clear" w:color="auto" w:fill="auto"/>
            <w:noWrap/>
            <w:vAlign w:val="bottom"/>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225" w:type="pct"/>
            <w:tcBorders>
              <w:top w:val="nil"/>
              <w:left w:val="nil"/>
              <w:bottom w:val="nil"/>
              <w:right w:val="nil"/>
            </w:tcBorders>
            <w:shd w:val="clear" w:color="auto" w:fill="auto"/>
            <w:noWrap/>
            <w:vAlign w:val="bottom"/>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07"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8"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1"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8"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5E622F" w:rsidTr="00E83CE2">
        <w:trPr>
          <w:trHeight w:val="255"/>
        </w:trPr>
        <w:tc>
          <w:tcPr>
            <w:tcW w:w="2446" w:type="pct"/>
            <w:gridSpan w:val="3"/>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5E622F">
              <w:rPr>
                <w:rFonts w:ascii="Verdana" w:hAnsi="Verdana"/>
                <w:b/>
                <w:bCs/>
                <w:sz w:val="16"/>
                <w:szCs w:val="16"/>
              </w:rPr>
              <w:t>Opdrachten</w:t>
            </w:r>
          </w:p>
        </w:tc>
        <w:tc>
          <w:tcPr>
            <w:tcW w:w="707"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374</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374</w:t>
            </w:r>
          </w:p>
        </w:tc>
        <w:tc>
          <w:tcPr>
            <w:tcW w:w="611"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1.800</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2.174</w:t>
            </w:r>
          </w:p>
        </w:tc>
      </w:tr>
      <w:tr w:rsidR="00F907D2" w:rsidRPr="005E622F" w:rsidTr="00E83CE2">
        <w:trPr>
          <w:trHeight w:val="255"/>
        </w:trPr>
        <w:tc>
          <w:tcPr>
            <w:tcW w:w="114"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w:t>
            </w:r>
          </w:p>
        </w:tc>
        <w:tc>
          <w:tcPr>
            <w:tcW w:w="2225"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In- en uitbesteding</w:t>
            </w:r>
          </w:p>
        </w:tc>
        <w:tc>
          <w:tcPr>
            <w:tcW w:w="707"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374</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374</w:t>
            </w:r>
          </w:p>
        </w:tc>
        <w:tc>
          <w:tcPr>
            <w:tcW w:w="611"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1.800</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2.174</w:t>
            </w:r>
          </w:p>
        </w:tc>
      </w:tr>
      <w:tr w:rsidR="00F907D2" w:rsidRPr="005E622F" w:rsidTr="00E83CE2">
        <w:trPr>
          <w:trHeight w:val="255"/>
        </w:trPr>
        <w:tc>
          <w:tcPr>
            <w:tcW w:w="114"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7"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225" w:type="pct"/>
            <w:tcBorders>
              <w:top w:val="nil"/>
              <w:left w:val="nil"/>
              <w:bottom w:val="nil"/>
              <w:right w:val="nil"/>
            </w:tcBorders>
            <w:shd w:val="clear" w:color="auto" w:fill="auto"/>
            <w:vAlign w:val="bottom"/>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07" w:type="pct"/>
            <w:tcBorders>
              <w:top w:val="nil"/>
              <w:left w:val="nil"/>
              <w:bottom w:val="nil"/>
              <w:right w:val="nil"/>
            </w:tcBorders>
            <w:shd w:val="clear" w:color="auto" w:fill="auto"/>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8"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1"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8"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5E622F" w:rsidTr="00E83CE2">
        <w:trPr>
          <w:trHeight w:val="225"/>
        </w:trPr>
        <w:tc>
          <w:tcPr>
            <w:tcW w:w="2446" w:type="pct"/>
            <w:gridSpan w:val="3"/>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5E622F">
              <w:rPr>
                <w:rFonts w:ascii="Verdana" w:hAnsi="Verdana"/>
                <w:b/>
                <w:bCs/>
                <w:sz w:val="16"/>
                <w:szCs w:val="16"/>
              </w:rPr>
              <w:t>Bijdragen aan agentschappen</w:t>
            </w:r>
          </w:p>
        </w:tc>
        <w:tc>
          <w:tcPr>
            <w:tcW w:w="707"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25.950</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35.973</w:t>
            </w:r>
          </w:p>
        </w:tc>
        <w:tc>
          <w:tcPr>
            <w:tcW w:w="611"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1.099</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37.072</w:t>
            </w:r>
          </w:p>
        </w:tc>
      </w:tr>
      <w:tr w:rsidR="00F907D2" w:rsidRPr="005E622F" w:rsidTr="00E83CE2">
        <w:trPr>
          <w:trHeight w:val="255"/>
        </w:trPr>
        <w:tc>
          <w:tcPr>
            <w:tcW w:w="114"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w:t>
            </w:r>
          </w:p>
        </w:tc>
        <w:tc>
          <w:tcPr>
            <w:tcW w:w="2225"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Dienst Uitvoering Onderwijs</w:t>
            </w:r>
          </w:p>
        </w:tc>
        <w:tc>
          <w:tcPr>
            <w:tcW w:w="707"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25.950</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35.973</w:t>
            </w:r>
          </w:p>
        </w:tc>
        <w:tc>
          <w:tcPr>
            <w:tcW w:w="611"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1.099</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37.072</w:t>
            </w:r>
          </w:p>
        </w:tc>
      </w:tr>
      <w:tr w:rsidR="00F907D2" w:rsidRPr="005E622F" w:rsidTr="00E83CE2">
        <w:trPr>
          <w:trHeight w:val="255"/>
        </w:trPr>
        <w:tc>
          <w:tcPr>
            <w:tcW w:w="114"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7"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225" w:type="pct"/>
            <w:tcBorders>
              <w:top w:val="nil"/>
              <w:left w:val="nil"/>
              <w:bottom w:val="nil"/>
              <w:right w:val="nil"/>
            </w:tcBorders>
            <w:shd w:val="clear" w:color="auto" w:fill="auto"/>
            <w:vAlign w:val="bottom"/>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07" w:type="pct"/>
            <w:tcBorders>
              <w:top w:val="nil"/>
              <w:left w:val="nil"/>
              <w:bottom w:val="nil"/>
              <w:right w:val="nil"/>
            </w:tcBorders>
            <w:shd w:val="clear" w:color="auto" w:fill="auto"/>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8"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1"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8"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5E622F" w:rsidTr="00E83CE2">
        <w:trPr>
          <w:trHeight w:val="255"/>
        </w:trPr>
        <w:tc>
          <w:tcPr>
            <w:tcW w:w="2446" w:type="pct"/>
            <w:gridSpan w:val="3"/>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5E622F">
              <w:rPr>
                <w:rFonts w:ascii="Verdana" w:hAnsi="Verdana"/>
                <w:b/>
                <w:bCs/>
                <w:sz w:val="16"/>
                <w:szCs w:val="16"/>
              </w:rPr>
              <w:t>Bijdragen aan ZBO's/RWT's</w:t>
            </w:r>
          </w:p>
        </w:tc>
        <w:tc>
          <w:tcPr>
            <w:tcW w:w="707"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55.750</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61.635</w:t>
            </w:r>
          </w:p>
        </w:tc>
        <w:tc>
          <w:tcPr>
            <w:tcW w:w="611"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7.997</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69.632</w:t>
            </w:r>
          </w:p>
        </w:tc>
      </w:tr>
      <w:tr w:rsidR="00F907D2" w:rsidRPr="005E622F" w:rsidTr="00E83CE2">
        <w:trPr>
          <w:trHeight w:val="255"/>
        </w:trPr>
        <w:tc>
          <w:tcPr>
            <w:tcW w:w="114"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w:t>
            </w:r>
          </w:p>
        </w:tc>
        <w:tc>
          <w:tcPr>
            <w:tcW w:w="2225"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ZBO: College voor Examens</w:t>
            </w:r>
          </w:p>
        </w:tc>
        <w:tc>
          <w:tcPr>
            <w:tcW w:w="707"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3.338</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3.392</w:t>
            </w:r>
          </w:p>
        </w:tc>
        <w:tc>
          <w:tcPr>
            <w:tcW w:w="611"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8.184</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11.576</w:t>
            </w:r>
          </w:p>
        </w:tc>
      </w:tr>
      <w:tr w:rsidR="00F907D2" w:rsidRPr="005E622F" w:rsidTr="00E83CE2">
        <w:trPr>
          <w:trHeight w:val="420"/>
        </w:trPr>
        <w:tc>
          <w:tcPr>
            <w:tcW w:w="114"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w:t>
            </w:r>
          </w:p>
        </w:tc>
        <w:tc>
          <w:tcPr>
            <w:tcW w:w="2225"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SLOA: onderwijs ondersteunende instellingen PO/VO/BVE (incl. examens)</w:t>
            </w:r>
          </w:p>
        </w:tc>
        <w:tc>
          <w:tcPr>
            <w:tcW w:w="707"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52.412</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58.243</w:t>
            </w:r>
          </w:p>
        </w:tc>
        <w:tc>
          <w:tcPr>
            <w:tcW w:w="611"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-187</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58.056</w:t>
            </w:r>
          </w:p>
        </w:tc>
      </w:tr>
      <w:tr w:rsidR="00F907D2" w:rsidRPr="005E622F" w:rsidTr="00E83CE2">
        <w:trPr>
          <w:trHeight w:val="255"/>
        </w:trPr>
        <w:tc>
          <w:tcPr>
            <w:tcW w:w="114"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7"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225" w:type="pct"/>
            <w:tcBorders>
              <w:top w:val="nil"/>
              <w:left w:val="nil"/>
              <w:bottom w:val="nil"/>
              <w:right w:val="nil"/>
            </w:tcBorders>
            <w:shd w:val="clear" w:color="auto" w:fill="auto"/>
            <w:vAlign w:val="bottom"/>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07"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8"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1"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8"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5E622F" w:rsidTr="00E83CE2">
        <w:trPr>
          <w:trHeight w:val="225"/>
        </w:trPr>
        <w:tc>
          <w:tcPr>
            <w:tcW w:w="2446" w:type="pct"/>
            <w:gridSpan w:val="3"/>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5E622F">
              <w:rPr>
                <w:rFonts w:ascii="Verdana" w:hAnsi="Verdana"/>
                <w:b/>
                <w:bCs/>
                <w:sz w:val="16"/>
                <w:szCs w:val="16"/>
              </w:rPr>
              <w:t>Bijdragen aan (inter)nationale organisaties</w:t>
            </w:r>
          </w:p>
        </w:tc>
        <w:tc>
          <w:tcPr>
            <w:tcW w:w="707"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206</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206</w:t>
            </w:r>
          </w:p>
        </w:tc>
        <w:tc>
          <w:tcPr>
            <w:tcW w:w="611"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32</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238</w:t>
            </w:r>
          </w:p>
        </w:tc>
      </w:tr>
      <w:tr w:rsidR="00F907D2" w:rsidRPr="005E622F" w:rsidTr="00E83CE2">
        <w:trPr>
          <w:trHeight w:val="255"/>
        </w:trPr>
        <w:tc>
          <w:tcPr>
            <w:tcW w:w="114"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07"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w:t>
            </w:r>
          </w:p>
        </w:tc>
        <w:tc>
          <w:tcPr>
            <w:tcW w:w="2225"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E622F">
              <w:rPr>
                <w:rFonts w:ascii="Verdana" w:hAnsi="Verdana"/>
                <w:sz w:val="16"/>
                <w:szCs w:val="16"/>
              </w:rPr>
              <w:t>GRAZ (ECML) en PISA</w:t>
            </w:r>
          </w:p>
        </w:tc>
        <w:tc>
          <w:tcPr>
            <w:tcW w:w="707" w:type="pct"/>
            <w:tcBorders>
              <w:top w:val="nil"/>
              <w:left w:val="nil"/>
              <w:bottom w:val="nil"/>
              <w:right w:val="nil"/>
            </w:tcBorders>
            <w:shd w:val="clear" w:color="auto" w:fill="auto"/>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206</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206</w:t>
            </w:r>
          </w:p>
        </w:tc>
        <w:tc>
          <w:tcPr>
            <w:tcW w:w="611"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32</w:t>
            </w:r>
          </w:p>
        </w:tc>
        <w:tc>
          <w:tcPr>
            <w:tcW w:w="618" w:type="pct"/>
            <w:tcBorders>
              <w:top w:val="nil"/>
              <w:left w:val="nil"/>
              <w:bottom w:val="nil"/>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E622F">
              <w:rPr>
                <w:rFonts w:ascii="Verdana" w:hAnsi="Verdana"/>
                <w:sz w:val="16"/>
                <w:szCs w:val="16"/>
              </w:rPr>
              <w:t>238</w:t>
            </w:r>
          </w:p>
        </w:tc>
      </w:tr>
      <w:tr w:rsidR="00F907D2" w:rsidRPr="005E622F" w:rsidTr="00E83CE2">
        <w:trPr>
          <w:trHeight w:val="270"/>
        </w:trPr>
        <w:tc>
          <w:tcPr>
            <w:tcW w:w="114" w:type="pct"/>
            <w:tcBorders>
              <w:top w:val="nil"/>
              <w:left w:val="nil"/>
              <w:bottom w:val="nil"/>
              <w:right w:val="nil"/>
            </w:tcBorders>
            <w:shd w:val="clear" w:color="auto" w:fill="auto"/>
            <w:noWrap/>
            <w:vAlign w:val="bottom"/>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331" w:type="pct"/>
            <w:gridSpan w:val="2"/>
            <w:tcBorders>
              <w:top w:val="nil"/>
              <w:left w:val="nil"/>
              <w:bottom w:val="single" w:sz="8" w:space="0" w:color="auto"/>
              <w:right w:val="nil"/>
            </w:tcBorders>
            <w:shd w:val="clear" w:color="auto" w:fill="auto"/>
            <w:noWrap/>
            <w:vAlign w:val="bottom"/>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r w:rsidRPr="005E622F">
              <w:rPr>
                <w:rFonts w:ascii="Times New Roman" w:hAnsi="Times New Roman"/>
                <w:sz w:val="20"/>
              </w:rPr>
              <w:t> </w:t>
            </w:r>
          </w:p>
        </w:tc>
        <w:tc>
          <w:tcPr>
            <w:tcW w:w="707"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8"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1"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8" w:type="pct"/>
            <w:tcBorders>
              <w:top w:val="nil"/>
              <w:left w:val="nil"/>
              <w:bottom w:val="nil"/>
              <w:right w:val="nil"/>
            </w:tcBorders>
            <w:shd w:val="clear" w:color="auto" w:fill="auto"/>
            <w:noWrap/>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5E622F" w:rsidTr="00E83CE2">
        <w:trPr>
          <w:trHeight w:val="240"/>
        </w:trPr>
        <w:tc>
          <w:tcPr>
            <w:tcW w:w="2446" w:type="pct"/>
            <w:gridSpan w:val="3"/>
            <w:tcBorders>
              <w:top w:val="single" w:sz="8" w:space="0" w:color="auto"/>
              <w:left w:val="nil"/>
              <w:bottom w:val="single" w:sz="8" w:space="0" w:color="auto"/>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5E622F">
              <w:rPr>
                <w:rFonts w:ascii="Verdana" w:hAnsi="Verdana"/>
                <w:b/>
                <w:bCs/>
                <w:sz w:val="16"/>
                <w:szCs w:val="16"/>
              </w:rPr>
              <w:t>Ontvangsten</w:t>
            </w:r>
          </w:p>
        </w:tc>
        <w:tc>
          <w:tcPr>
            <w:tcW w:w="707" w:type="pct"/>
            <w:tcBorders>
              <w:top w:val="single" w:sz="8" w:space="0" w:color="auto"/>
              <w:left w:val="nil"/>
              <w:bottom w:val="single" w:sz="8" w:space="0" w:color="auto"/>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4.661</w:t>
            </w:r>
          </w:p>
        </w:tc>
        <w:tc>
          <w:tcPr>
            <w:tcW w:w="618" w:type="pct"/>
            <w:tcBorders>
              <w:top w:val="single" w:sz="8" w:space="0" w:color="auto"/>
              <w:left w:val="nil"/>
              <w:bottom w:val="single" w:sz="8" w:space="0" w:color="auto"/>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1.361</w:t>
            </w:r>
          </w:p>
        </w:tc>
        <w:tc>
          <w:tcPr>
            <w:tcW w:w="611" w:type="pct"/>
            <w:tcBorders>
              <w:top w:val="single" w:sz="8" w:space="0" w:color="auto"/>
              <w:left w:val="nil"/>
              <w:bottom w:val="single" w:sz="8" w:space="0" w:color="auto"/>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6.400</w:t>
            </w:r>
          </w:p>
        </w:tc>
        <w:tc>
          <w:tcPr>
            <w:tcW w:w="618" w:type="pct"/>
            <w:tcBorders>
              <w:top w:val="single" w:sz="8" w:space="0" w:color="auto"/>
              <w:left w:val="nil"/>
              <w:bottom w:val="single" w:sz="8" w:space="0" w:color="auto"/>
              <w:right w:val="nil"/>
            </w:tcBorders>
            <w:shd w:val="clear" w:color="auto" w:fill="auto"/>
            <w:noWrap/>
            <w:vAlign w:val="center"/>
            <w:hideMark/>
          </w:tcPr>
          <w:p w:rsidR="00F907D2" w:rsidRPr="005E622F"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E622F">
              <w:rPr>
                <w:rFonts w:ascii="Verdana" w:hAnsi="Verdana"/>
                <w:b/>
                <w:bCs/>
                <w:sz w:val="16"/>
                <w:szCs w:val="16"/>
              </w:rPr>
              <w:t>7.761</w:t>
            </w:r>
          </w:p>
        </w:tc>
      </w:tr>
    </w:tbl>
    <w:p w:rsidR="00F907D2" w:rsidRPr="00F33619" w:rsidRDefault="00F907D2" w:rsidP="00F907D2">
      <w:pPr>
        <w:spacing w:line="360" w:lineRule="auto"/>
        <w:rPr>
          <w:rFonts w:ascii="Verdana" w:hAnsi="Verdana" w:cs="Arial"/>
          <w:sz w:val="20"/>
          <w:highlight w:val="red"/>
        </w:rPr>
      </w:pPr>
    </w:p>
    <w:p w:rsidR="00F907D2" w:rsidRPr="00E06BEC" w:rsidRDefault="00F907D2" w:rsidP="00F907D2">
      <w:pPr>
        <w:spacing w:line="360" w:lineRule="auto"/>
        <w:rPr>
          <w:rFonts w:ascii="Verdana" w:hAnsi="Verdana"/>
          <w:sz w:val="20"/>
        </w:rPr>
      </w:pPr>
      <w:r w:rsidRPr="00E06BEC">
        <w:rPr>
          <w:rFonts w:ascii="Verdana" w:hAnsi="Verdana"/>
          <w:sz w:val="20"/>
        </w:rPr>
        <w:t>In de kolom “Mutaties 2</w:t>
      </w:r>
      <w:r w:rsidRPr="00E06BEC">
        <w:rPr>
          <w:rFonts w:ascii="Verdana" w:hAnsi="Verdana"/>
          <w:sz w:val="20"/>
          <w:vertAlign w:val="superscript"/>
        </w:rPr>
        <w:t>e</w:t>
      </w:r>
      <w:r w:rsidRPr="00E06BEC">
        <w:rPr>
          <w:rFonts w:ascii="Verdana" w:hAnsi="Verdana"/>
          <w:sz w:val="20"/>
        </w:rPr>
        <w:t xml:space="preserve"> suppletoire begroting 2014” worden de mutaties ten opzichte van de “Stand 1</w:t>
      </w:r>
      <w:r w:rsidRPr="00E06BEC">
        <w:rPr>
          <w:rFonts w:ascii="Verdana" w:hAnsi="Verdana"/>
          <w:sz w:val="20"/>
          <w:vertAlign w:val="superscript"/>
        </w:rPr>
        <w:t>e</w:t>
      </w:r>
      <w:r w:rsidRPr="00E06BEC">
        <w:rPr>
          <w:rFonts w:ascii="Verdana" w:hAnsi="Verdana"/>
          <w:sz w:val="20"/>
        </w:rPr>
        <w:t xml:space="preserve"> suppletoire begroting 2014” weergegeven. Hieronder worden de belangrijkste mutaties toegelicht. </w:t>
      </w:r>
    </w:p>
    <w:p w:rsidR="00F907D2" w:rsidRPr="00E06BEC" w:rsidRDefault="00F907D2" w:rsidP="00F907D2">
      <w:pPr>
        <w:spacing w:line="360" w:lineRule="auto"/>
        <w:rPr>
          <w:rFonts w:ascii="Verdana" w:hAnsi="Verdana"/>
          <w:i/>
          <w:sz w:val="20"/>
        </w:rPr>
      </w:pPr>
    </w:p>
    <w:p w:rsidR="00F907D2" w:rsidRPr="00E06BEC" w:rsidRDefault="00F907D2" w:rsidP="00F907D2">
      <w:pPr>
        <w:spacing w:line="360" w:lineRule="auto"/>
        <w:rPr>
          <w:rFonts w:ascii="Verdana" w:hAnsi="Verdana"/>
          <w:i/>
          <w:sz w:val="20"/>
        </w:rPr>
      </w:pPr>
      <w:r w:rsidRPr="00E06BEC">
        <w:rPr>
          <w:rFonts w:ascii="Verdana" w:hAnsi="Verdana"/>
          <w:i/>
          <w:sz w:val="20"/>
        </w:rPr>
        <w:t>Toelichting mutaties:</w:t>
      </w:r>
    </w:p>
    <w:p w:rsidR="00F907D2" w:rsidRPr="00E06BEC" w:rsidRDefault="00F907D2" w:rsidP="00F907D2">
      <w:pPr>
        <w:spacing w:line="360" w:lineRule="auto"/>
        <w:rPr>
          <w:rFonts w:ascii="Verdana" w:hAnsi="Verdana"/>
          <w:i/>
          <w:sz w:val="20"/>
          <w:highlight w:val="red"/>
        </w:rPr>
      </w:pPr>
    </w:p>
    <w:p w:rsidR="00F907D2" w:rsidRPr="00E06BEC" w:rsidRDefault="00F907D2" w:rsidP="00F907D2">
      <w:pPr>
        <w:spacing w:line="360" w:lineRule="auto"/>
        <w:rPr>
          <w:rFonts w:ascii="Verdana" w:hAnsi="Verdana"/>
          <w:b/>
          <w:sz w:val="20"/>
        </w:rPr>
      </w:pPr>
      <w:r w:rsidRPr="00E06BEC">
        <w:rPr>
          <w:rFonts w:ascii="Verdana" w:hAnsi="Verdana"/>
          <w:b/>
          <w:sz w:val="20"/>
        </w:rPr>
        <w:t>Verplichtingen</w:t>
      </w:r>
    </w:p>
    <w:p w:rsidR="00F907D2" w:rsidRPr="00E06BEC" w:rsidRDefault="00F907D2" w:rsidP="00F907D2">
      <w:pPr>
        <w:spacing w:line="360" w:lineRule="auto"/>
        <w:rPr>
          <w:rFonts w:ascii="Verdana" w:hAnsi="Verdana" w:cs="Arial"/>
          <w:sz w:val="20"/>
        </w:rPr>
      </w:pPr>
      <w:r w:rsidRPr="00E06BEC">
        <w:rPr>
          <w:rFonts w:ascii="Verdana" w:hAnsi="Verdana"/>
          <w:sz w:val="20"/>
        </w:rPr>
        <w:t>De v</w:t>
      </w:r>
      <w:r>
        <w:rPr>
          <w:rFonts w:ascii="Verdana" w:hAnsi="Verdana"/>
          <w:sz w:val="20"/>
        </w:rPr>
        <w:t>erplichtingen worden met € 295,5</w:t>
      </w:r>
      <w:r w:rsidRPr="00E06BEC">
        <w:rPr>
          <w:rFonts w:ascii="Verdana" w:hAnsi="Verdana"/>
          <w:sz w:val="20"/>
        </w:rPr>
        <w:t xml:space="preserve"> miljoen verhoogd. </w:t>
      </w:r>
      <w:r w:rsidRPr="00E06BEC">
        <w:rPr>
          <w:rFonts w:ascii="Verdana" w:hAnsi="Verdana" w:cs="Arial"/>
          <w:sz w:val="20"/>
        </w:rPr>
        <w:t>Het verschil tussen de verplichting</w:t>
      </w:r>
      <w:r>
        <w:rPr>
          <w:rFonts w:ascii="Verdana" w:hAnsi="Verdana" w:cs="Arial"/>
          <w:sz w:val="20"/>
        </w:rPr>
        <w:t>en- en uitgavenmutaties (€ 266,7</w:t>
      </w:r>
      <w:r w:rsidRPr="00E06BEC">
        <w:rPr>
          <w:rFonts w:ascii="Verdana" w:hAnsi="Verdana" w:cs="Arial"/>
          <w:sz w:val="20"/>
        </w:rPr>
        <w:t xml:space="preserve"> miljoen) wordt veroorzaakt door:</w:t>
      </w:r>
    </w:p>
    <w:p w:rsidR="00F907D2" w:rsidRPr="00E06BEC" w:rsidRDefault="00F907D2" w:rsidP="00F907D2">
      <w:pPr>
        <w:numPr>
          <w:ilvl w:val="0"/>
          <w:numId w:val="5"/>
        </w:numPr>
        <w:spacing w:line="360" w:lineRule="auto"/>
        <w:rPr>
          <w:rFonts w:ascii="Verdana" w:hAnsi="Verdana"/>
          <w:b/>
          <w:sz w:val="20"/>
        </w:rPr>
      </w:pPr>
      <w:r w:rsidRPr="00E06BEC">
        <w:rPr>
          <w:rFonts w:ascii="Verdana" w:hAnsi="Verdana" w:cs="Arial"/>
          <w:sz w:val="20"/>
        </w:rPr>
        <w:t>een mutatie in de garantieverplichtingen/rekening-courant kredieten aan onderwijsinstellingen w</w:t>
      </w:r>
      <w:r>
        <w:rPr>
          <w:rFonts w:ascii="Verdana" w:hAnsi="Verdana" w:cs="Arial"/>
          <w:sz w:val="20"/>
        </w:rPr>
        <w:t>aar OCW garant voor staat (€ 3,5</w:t>
      </w:r>
      <w:r w:rsidRPr="00E06BEC">
        <w:rPr>
          <w:rFonts w:ascii="Verdana" w:hAnsi="Verdana" w:cs="Arial"/>
          <w:sz w:val="20"/>
        </w:rPr>
        <w:t xml:space="preserve"> miljoen);</w:t>
      </w:r>
    </w:p>
    <w:p w:rsidR="00F907D2" w:rsidRPr="00E06BEC" w:rsidRDefault="00F907D2" w:rsidP="00F907D2">
      <w:pPr>
        <w:numPr>
          <w:ilvl w:val="0"/>
          <w:numId w:val="5"/>
        </w:numPr>
        <w:spacing w:line="360" w:lineRule="auto"/>
        <w:rPr>
          <w:rFonts w:ascii="Verdana" w:hAnsi="Verdana" w:cs="Arial"/>
          <w:sz w:val="20"/>
        </w:rPr>
      </w:pPr>
      <w:r w:rsidRPr="00E06BEC">
        <w:rPr>
          <w:rFonts w:ascii="Verdana" w:hAnsi="Verdana" w:cs="Arial"/>
          <w:sz w:val="20"/>
        </w:rPr>
        <w:t xml:space="preserve">bijstelling van de verplichtingenraming om aan te sluiten bij de verwachte realisatie over 2014 (€ 263,2 miljoen). De verplichtingen voor extra middelen die bijv. vanuit het </w:t>
      </w:r>
      <w:r w:rsidRPr="0088491E">
        <w:rPr>
          <w:rFonts w:ascii="Verdana" w:hAnsi="Verdana" w:cs="Arial"/>
          <w:sz w:val="20"/>
        </w:rPr>
        <w:t>Regeerakkoord</w:t>
      </w:r>
      <w:r w:rsidRPr="00E06BEC">
        <w:rPr>
          <w:rFonts w:ascii="Verdana" w:hAnsi="Verdana" w:cs="Arial"/>
          <w:sz w:val="20"/>
        </w:rPr>
        <w:t xml:space="preserve"> en </w:t>
      </w:r>
      <w:r>
        <w:rPr>
          <w:rFonts w:ascii="Verdana" w:hAnsi="Verdana" w:cs="Arial"/>
          <w:sz w:val="20"/>
        </w:rPr>
        <w:t>de</w:t>
      </w:r>
      <w:r w:rsidRPr="00E06BEC">
        <w:rPr>
          <w:rFonts w:ascii="Verdana" w:hAnsi="Verdana" w:cs="Arial"/>
          <w:sz w:val="20"/>
        </w:rPr>
        <w:t xml:space="preserve"> </w:t>
      </w:r>
      <w:r w:rsidRPr="0088491E">
        <w:rPr>
          <w:rFonts w:ascii="Verdana" w:hAnsi="Verdana" w:cs="Arial"/>
          <w:sz w:val="20"/>
        </w:rPr>
        <w:t xml:space="preserve">Begrotingsafspraken </w:t>
      </w:r>
      <w:r w:rsidRPr="00776EE4">
        <w:rPr>
          <w:rFonts w:ascii="Verdana" w:hAnsi="Verdana" w:cs="Arial"/>
          <w:sz w:val="20"/>
        </w:rPr>
        <w:t xml:space="preserve">2014 </w:t>
      </w:r>
      <w:r w:rsidRPr="00E06BEC">
        <w:rPr>
          <w:rFonts w:ascii="Verdana" w:hAnsi="Verdana" w:cs="Arial"/>
          <w:sz w:val="20"/>
        </w:rPr>
        <w:t>voor het jaar 2015 beschikbaar komen, worden reeds in 2014 aangegaan.</w:t>
      </w:r>
    </w:p>
    <w:p w:rsidR="00F907D2" w:rsidRPr="00E06BEC" w:rsidRDefault="00F907D2" w:rsidP="00F907D2">
      <w:pPr>
        <w:spacing w:line="360" w:lineRule="auto"/>
        <w:rPr>
          <w:rFonts w:ascii="Verdana" w:hAnsi="Verdana"/>
          <w:b/>
          <w:sz w:val="20"/>
        </w:rPr>
      </w:pPr>
    </w:p>
    <w:p w:rsidR="00F907D2" w:rsidRPr="00E06BEC" w:rsidRDefault="00F907D2" w:rsidP="00F907D2">
      <w:pPr>
        <w:spacing w:line="360" w:lineRule="auto"/>
        <w:rPr>
          <w:rFonts w:ascii="Verdana" w:hAnsi="Verdana"/>
          <w:b/>
          <w:sz w:val="20"/>
        </w:rPr>
      </w:pPr>
      <w:r w:rsidRPr="00E06BEC">
        <w:rPr>
          <w:rFonts w:ascii="Verdana" w:hAnsi="Verdana"/>
          <w:b/>
          <w:sz w:val="20"/>
        </w:rPr>
        <w:t>Uitgaven</w:t>
      </w:r>
    </w:p>
    <w:p w:rsidR="00F907D2" w:rsidRPr="00E06BEC" w:rsidRDefault="00F907D2" w:rsidP="00F907D2">
      <w:pPr>
        <w:spacing w:line="360" w:lineRule="auto"/>
        <w:rPr>
          <w:rFonts w:ascii="Verdana" w:hAnsi="Verdana"/>
          <w:i/>
          <w:sz w:val="20"/>
        </w:rPr>
      </w:pPr>
      <w:r w:rsidRPr="00E06BEC">
        <w:rPr>
          <w:rFonts w:ascii="Verdana" w:hAnsi="Verdana"/>
          <w:i/>
          <w:sz w:val="20"/>
        </w:rPr>
        <w:t>Toelichting per instrument:</w:t>
      </w:r>
    </w:p>
    <w:p w:rsidR="00F907D2" w:rsidRPr="00E06BEC" w:rsidRDefault="00F907D2" w:rsidP="00F907D2">
      <w:pPr>
        <w:spacing w:line="360" w:lineRule="auto"/>
        <w:rPr>
          <w:rFonts w:ascii="Verdana" w:hAnsi="Verdana"/>
          <w:i/>
          <w:sz w:val="20"/>
        </w:rPr>
      </w:pPr>
      <w:r w:rsidRPr="00E06BEC">
        <w:rPr>
          <w:rFonts w:ascii="Verdana" w:hAnsi="Verdana"/>
          <w:i/>
          <w:sz w:val="20"/>
        </w:rPr>
        <w:t>Bekostiging</w:t>
      </w:r>
    </w:p>
    <w:p w:rsidR="00F907D2" w:rsidRPr="00E06BEC" w:rsidRDefault="00F907D2" w:rsidP="00F907D2">
      <w:pPr>
        <w:spacing w:line="360" w:lineRule="auto"/>
        <w:rPr>
          <w:rFonts w:ascii="Verdana" w:hAnsi="Verdana" w:cs="Arial"/>
          <w:sz w:val="20"/>
        </w:rPr>
      </w:pPr>
      <w:r w:rsidRPr="00E06BEC">
        <w:rPr>
          <w:rFonts w:ascii="Verdana" w:hAnsi="Verdana"/>
          <w:sz w:val="20"/>
        </w:rPr>
        <w:t>Het budget voor bekostiging wordt per saldo met € 21,0 miljoen verhoogd door:</w:t>
      </w:r>
    </w:p>
    <w:p w:rsidR="00F907D2" w:rsidRPr="00E06BEC" w:rsidRDefault="00F907D2" w:rsidP="00F907D2">
      <w:pPr>
        <w:numPr>
          <w:ilvl w:val="0"/>
          <w:numId w:val="5"/>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E06BEC">
        <w:rPr>
          <w:rFonts w:ascii="Verdana" w:hAnsi="Verdana"/>
          <w:sz w:val="20"/>
        </w:rPr>
        <w:t>de extra incidentele middelen uit het NOA in verband met het afsluiten van de CAO in het voortgezet onderwijs (€ 12</w:t>
      </w:r>
      <w:r>
        <w:rPr>
          <w:rFonts w:ascii="Verdana" w:hAnsi="Verdana"/>
          <w:sz w:val="20"/>
        </w:rPr>
        <w:t>,0</w:t>
      </w:r>
      <w:r w:rsidRPr="00E06BEC">
        <w:rPr>
          <w:rFonts w:ascii="Verdana" w:hAnsi="Verdana"/>
          <w:sz w:val="20"/>
        </w:rPr>
        <w:t xml:space="preserve"> miljoen)</w:t>
      </w:r>
      <w:r>
        <w:rPr>
          <w:rFonts w:ascii="Verdana" w:hAnsi="Verdana"/>
          <w:sz w:val="20"/>
        </w:rPr>
        <w:t xml:space="preserve"> (zie voor een nadere toelichting paragraaf 2.1, nummer 5)</w:t>
      </w:r>
      <w:r w:rsidRPr="00E06BEC">
        <w:rPr>
          <w:rFonts w:ascii="Verdana" w:hAnsi="Verdana"/>
          <w:sz w:val="20"/>
        </w:rPr>
        <w:t>;</w:t>
      </w:r>
    </w:p>
    <w:p w:rsidR="00F907D2" w:rsidRPr="00E06BEC" w:rsidRDefault="00F907D2" w:rsidP="00F907D2">
      <w:pPr>
        <w:numPr>
          <w:ilvl w:val="0"/>
          <w:numId w:val="5"/>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E06BEC">
        <w:rPr>
          <w:rFonts w:ascii="Verdana" w:hAnsi="Verdana"/>
          <w:sz w:val="20"/>
        </w:rPr>
        <w:lastRenderedPageBreak/>
        <w:t>de uitdeling van de loonbijstelling (werkgeverslasten tranche 2014, ad € 12,4 miljoen);</w:t>
      </w:r>
    </w:p>
    <w:p w:rsidR="00F907D2" w:rsidRPr="00E06BEC" w:rsidRDefault="00F907D2" w:rsidP="00F907D2">
      <w:pPr>
        <w:numPr>
          <w:ilvl w:val="0"/>
          <w:numId w:val="5"/>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E06BEC">
        <w:rPr>
          <w:rFonts w:ascii="Verdana" w:hAnsi="Verdana"/>
          <w:sz w:val="20"/>
        </w:rPr>
        <w:t>kasschuif naar 2015 in verband met de verwachte uitgaven in 2015 voor Caribisch Nederland (- € 2</w:t>
      </w:r>
      <w:r>
        <w:rPr>
          <w:rFonts w:ascii="Verdana" w:hAnsi="Verdana"/>
          <w:sz w:val="20"/>
        </w:rPr>
        <w:t>,0</w:t>
      </w:r>
      <w:r w:rsidRPr="00E06BEC">
        <w:rPr>
          <w:rFonts w:ascii="Verdana" w:hAnsi="Verdana"/>
          <w:sz w:val="20"/>
        </w:rPr>
        <w:t xml:space="preserve"> miljoen);</w:t>
      </w:r>
    </w:p>
    <w:p w:rsidR="00F907D2" w:rsidRPr="00E06BEC" w:rsidRDefault="00F907D2" w:rsidP="00F907D2">
      <w:pPr>
        <w:numPr>
          <w:ilvl w:val="0"/>
          <w:numId w:val="5"/>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E06BEC">
        <w:rPr>
          <w:rFonts w:ascii="Verdana" w:hAnsi="Verdana"/>
          <w:sz w:val="20"/>
        </w:rPr>
        <w:t>overige diverse mutaties (- € 1,4 miljoen).</w:t>
      </w:r>
    </w:p>
    <w:p w:rsidR="00F907D2" w:rsidRPr="00E06BEC"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F907D2" w:rsidRPr="00E06BEC"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E06BEC">
        <w:rPr>
          <w:rFonts w:ascii="Verdana" w:hAnsi="Verdana"/>
          <w:i/>
          <w:sz w:val="20"/>
        </w:rPr>
        <w:t>Subsidies</w:t>
      </w:r>
    </w:p>
    <w:p w:rsidR="00F907D2" w:rsidRPr="00E06BEC"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E06BEC">
        <w:rPr>
          <w:rFonts w:ascii="Verdana" w:hAnsi="Verdana"/>
          <w:sz w:val="20"/>
        </w:rPr>
        <w:t>Het budget voor subsidies wordt per saldo met € 3,1 miljoen verlaagd door voornamelijk overboekingen tussen diverse beleidsterreinen van het Ministerie van On</w:t>
      </w:r>
      <w:r>
        <w:rPr>
          <w:rFonts w:ascii="Verdana" w:hAnsi="Verdana"/>
          <w:sz w:val="20"/>
        </w:rPr>
        <w:t>derwijs, Cultuur en Wetenschap</w:t>
      </w:r>
      <w:r w:rsidRPr="00E06BEC">
        <w:rPr>
          <w:rFonts w:ascii="Verdana" w:hAnsi="Verdana"/>
          <w:sz w:val="20"/>
        </w:rPr>
        <w:t xml:space="preserve"> en het Ministerie van Economische Zaken.</w:t>
      </w:r>
    </w:p>
    <w:p w:rsidR="00F907D2" w:rsidRPr="00E06BEC"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p>
    <w:p w:rsidR="00F907D2" w:rsidRPr="00E06BEC"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E06BEC">
        <w:rPr>
          <w:rFonts w:ascii="Verdana" w:hAnsi="Verdana"/>
          <w:i/>
          <w:sz w:val="20"/>
        </w:rPr>
        <w:t>Opdrachten</w:t>
      </w:r>
    </w:p>
    <w:p w:rsidR="00F907D2" w:rsidRPr="00E06BEC"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E06BEC">
        <w:rPr>
          <w:rFonts w:ascii="Verdana" w:hAnsi="Verdana"/>
          <w:sz w:val="20"/>
        </w:rPr>
        <w:t>Het budget voor opdrachten wordt per saldo met € 1,8 miljoen verhoogd door een overboeking van subsidies naar opdrachten, waardoor wordt aangesloten bij het niveau van de verwachte realisatie.</w:t>
      </w:r>
    </w:p>
    <w:p w:rsidR="00F907D2" w:rsidRPr="00E06BEC"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p>
    <w:p w:rsidR="00F907D2" w:rsidRPr="00E06BEC"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E06BEC">
        <w:rPr>
          <w:rFonts w:ascii="Verdana" w:hAnsi="Verdana"/>
          <w:i/>
          <w:sz w:val="20"/>
        </w:rPr>
        <w:t>Bijdragen aan agentschappen</w:t>
      </w:r>
    </w:p>
    <w:p w:rsidR="00F907D2" w:rsidRPr="00E06BEC"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E06BEC">
        <w:rPr>
          <w:rFonts w:ascii="Verdana" w:hAnsi="Verdana"/>
          <w:sz w:val="20"/>
        </w:rPr>
        <w:t>Het budget voor de Dienst Uitvoering Onderwijs wordt per saldo met € 1,1 miljoen verhoogd door diverse overboekingen.</w:t>
      </w:r>
    </w:p>
    <w:p w:rsidR="00F907D2" w:rsidRPr="00E06BEC"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F907D2" w:rsidRPr="00E06BEC"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E06BEC">
        <w:rPr>
          <w:rFonts w:ascii="Verdana" w:hAnsi="Verdana"/>
          <w:i/>
          <w:sz w:val="20"/>
        </w:rPr>
        <w:t>Bijdragen aan ZBO’s/RWT’s</w:t>
      </w:r>
    </w:p>
    <w:p w:rsidR="00F907D2" w:rsidRPr="00E06BEC"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E06BEC">
        <w:rPr>
          <w:rFonts w:ascii="Verdana" w:hAnsi="Verdana"/>
          <w:sz w:val="20"/>
        </w:rPr>
        <w:t>Het budget voor ZBO’s/RWT’s wordt per saldo met € 8,0 miljoen verhoogd door:</w:t>
      </w:r>
    </w:p>
    <w:p w:rsidR="00F907D2" w:rsidRPr="00E06BEC" w:rsidRDefault="00F907D2" w:rsidP="00F907D2">
      <w:pPr>
        <w:numPr>
          <w:ilvl w:val="0"/>
          <w:numId w:val="5"/>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E06BEC">
        <w:rPr>
          <w:rFonts w:ascii="Verdana" w:hAnsi="Verdana"/>
          <w:sz w:val="20"/>
        </w:rPr>
        <w:t xml:space="preserve">verhoging van het budget voor het College voor Toetsen en Examens voor het uitvoeren van diverse projecten (o.a. staatsexamens NT2, taal en rekenen en toetsen). De afspraak geldt dat alle betalingen naar het </w:t>
      </w:r>
      <w:r w:rsidRPr="0077387B">
        <w:rPr>
          <w:rFonts w:ascii="Verdana" w:hAnsi="Verdana"/>
          <w:sz w:val="20"/>
        </w:rPr>
        <w:t xml:space="preserve">College voor Toetsen en Examens </w:t>
      </w:r>
      <w:r>
        <w:rPr>
          <w:rFonts w:ascii="Verdana" w:hAnsi="Verdana"/>
          <w:sz w:val="20"/>
        </w:rPr>
        <w:t>(</w:t>
      </w:r>
      <w:r w:rsidRPr="00E06BEC">
        <w:rPr>
          <w:rFonts w:ascii="Verdana" w:hAnsi="Verdana"/>
          <w:sz w:val="20"/>
        </w:rPr>
        <w:t>CvtE</w:t>
      </w:r>
      <w:r>
        <w:rPr>
          <w:rFonts w:ascii="Verdana" w:hAnsi="Verdana"/>
          <w:sz w:val="20"/>
        </w:rPr>
        <w:t>)</w:t>
      </w:r>
      <w:r w:rsidRPr="00E06BEC">
        <w:rPr>
          <w:rFonts w:ascii="Verdana" w:hAnsi="Verdana"/>
          <w:sz w:val="20"/>
        </w:rPr>
        <w:t xml:space="preserve"> “centraal” via artikel 3 voortgezet onderwijs plaatsvinden. Daarvoor is in de loop van 2014 een bedrag van € 8,2 m</w:t>
      </w:r>
      <w:r>
        <w:rPr>
          <w:rFonts w:ascii="Verdana" w:hAnsi="Verdana"/>
          <w:sz w:val="20"/>
        </w:rPr>
        <w:t>iljoen</w:t>
      </w:r>
      <w:r w:rsidRPr="00E06BEC">
        <w:rPr>
          <w:rFonts w:ascii="Verdana" w:hAnsi="Verdana"/>
          <w:sz w:val="20"/>
        </w:rPr>
        <w:t xml:space="preserve"> naar artikel 3 overgeboekt van de diverse beleidsterreinen, alwaar de gelden waren gereserveerd</w:t>
      </w:r>
      <w:r>
        <w:rPr>
          <w:rFonts w:ascii="Verdana" w:hAnsi="Verdana"/>
          <w:sz w:val="20"/>
        </w:rPr>
        <w:t>.</w:t>
      </w:r>
    </w:p>
    <w:p w:rsidR="00F907D2" w:rsidRPr="00E06BEC" w:rsidRDefault="00F907D2" w:rsidP="00F907D2">
      <w:pPr>
        <w:spacing w:line="360" w:lineRule="auto"/>
        <w:rPr>
          <w:rFonts w:ascii="Verdana" w:hAnsi="Verdana"/>
          <w:b/>
          <w:sz w:val="20"/>
        </w:rPr>
      </w:pPr>
    </w:p>
    <w:p w:rsidR="00F907D2" w:rsidRPr="00E06BEC" w:rsidRDefault="00F907D2" w:rsidP="00F907D2">
      <w:pPr>
        <w:spacing w:line="360" w:lineRule="auto"/>
        <w:rPr>
          <w:rFonts w:ascii="Verdana" w:hAnsi="Verdana"/>
          <w:b/>
          <w:sz w:val="20"/>
        </w:rPr>
      </w:pPr>
      <w:r w:rsidRPr="00E06BEC">
        <w:rPr>
          <w:rFonts w:ascii="Verdana" w:hAnsi="Verdana"/>
          <w:b/>
          <w:sz w:val="20"/>
        </w:rPr>
        <w:t>Ontvangsten</w:t>
      </w:r>
    </w:p>
    <w:p w:rsidR="00F907D2" w:rsidRPr="00E06BEC" w:rsidRDefault="00F907D2" w:rsidP="00F907D2">
      <w:pPr>
        <w:spacing w:line="360" w:lineRule="auto"/>
        <w:rPr>
          <w:sz w:val="20"/>
        </w:rPr>
      </w:pPr>
      <w:r w:rsidRPr="00E06BEC">
        <w:rPr>
          <w:rFonts w:ascii="Verdana" w:hAnsi="Verdana"/>
          <w:sz w:val="20"/>
        </w:rPr>
        <w:t>Het ontvangstenbudget wordt met € 6,4 miljoen verhoogd als gevolg van het terugvorderen van middelen, voornamelijk naar aanleiding van de controle op aanvragen in het kader van de regeling binnenmilieu en energiezuinigheid.</w:t>
      </w:r>
    </w:p>
    <w:p w:rsidR="00F907D2" w:rsidRPr="00E06BEC" w:rsidRDefault="00F907D2" w:rsidP="00F907D2">
      <w:pPr>
        <w:spacing w:line="360" w:lineRule="auto"/>
        <w:rPr>
          <w:rFonts w:ascii="Verdana" w:hAnsi="Verdana"/>
          <w:sz w:val="20"/>
          <w:highlight w:val="red"/>
        </w:rPr>
      </w:pPr>
    </w:p>
    <w:p w:rsidR="00F907D2" w:rsidRPr="00396F97" w:rsidRDefault="00F907D2" w:rsidP="00F907D2">
      <w:pPr>
        <w:spacing w:line="360" w:lineRule="auto"/>
        <w:rPr>
          <w:rFonts w:ascii="Verdana" w:hAnsi="Verdana" w:cs="Arial"/>
          <w:b/>
          <w:sz w:val="20"/>
        </w:rPr>
      </w:pPr>
      <w:r>
        <w:rPr>
          <w:rFonts w:ascii="Verdana" w:hAnsi="Verdana" w:cs="Arial"/>
          <w:b/>
          <w:sz w:val="20"/>
        </w:rPr>
        <w:br w:type="page"/>
      </w:r>
      <w:r w:rsidRPr="00396F97">
        <w:rPr>
          <w:rFonts w:ascii="Verdana" w:hAnsi="Verdana" w:cs="Arial"/>
          <w:b/>
          <w:sz w:val="20"/>
        </w:rPr>
        <w:lastRenderedPageBreak/>
        <w:t>Artikel 4. Beroepsonderwijs en volwasseneneducatie</w:t>
      </w:r>
    </w:p>
    <w:p w:rsidR="00F907D2" w:rsidRPr="00396F97" w:rsidRDefault="00F907D2" w:rsidP="00F907D2">
      <w:pPr>
        <w:spacing w:line="360" w:lineRule="auto"/>
        <w:rPr>
          <w:rFonts w:ascii="Verdana" w:hAnsi="Verdana" w:cs="Arial"/>
          <w:b/>
          <w:sz w:val="20"/>
        </w:rPr>
      </w:pPr>
    </w:p>
    <w:p w:rsidR="00F907D2" w:rsidRPr="00396F97" w:rsidRDefault="00F907D2" w:rsidP="00F907D2">
      <w:pPr>
        <w:spacing w:line="360" w:lineRule="auto"/>
        <w:rPr>
          <w:rFonts w:ascii="Verdana" w:hAnsi="Verdana" w:cs="Arial"/>
          <w:i/>
          <w:sz w:val="20"/>
        </w:rPr>
      </w:pPr>
      <w:r w:rsidRPr="00396F97">
        <w:rPr>
          <w:rFonts w:ascii="Verdana" w:hAnsi="Verdana" w:cs="Arial"/>
          <w:i/>
          <w:sz w:val="20"/>
        </w:rPr>
        <w:t>Budgettaire gevolgen van beleid</w:t>
      </w:r>
    </w:p>
    <w:tbl>
      <w:tblPr>
        <w:tblW w:w="5000" w:type="pct"/>
        <w:tblCellMar>
          <w:left w:w="70" w:type="dxa"/>
          <w:right w:w="70" w:type="dxa"/>
        </w:tblCellMar>
        <w:tblLook w:val="04A0" w:firstRow="1" w:lastRow="0" w:firstColumn="1" w:lastColumn="0" w:noHBand="0" w:noVBand="1"/>
      </w:tblPr>
      <w:tblGrid>
        <w:gridCol w:w="252"/>
        <w:gridCol w:w="235"/>
        <w:gridCol w:w="4075"/>
        <w:gridCol w:w="1518"/>
        <w:gridCol w:w="1310"/>
        <w:gridCol w:w="1195"/>
        <w:gridCol w:w="1193"/>
      </w:tblGrid>
      <w:tr w:rsidR="00F907D2" w:rsidRPr="00396F97" w:rsidTr="00E83CE2">
        <w:trPr>
          <w:trHeight w:val="240"/>
        </w:trPr>
        <w:tc>
          <w:tcPr>
            <w:tcW w:w="5000" w:type="pct"/>
            <w:gridSpan w:val="7"/>
            <w:tcBorders>
              <w:top w:val="single" w:sz="4" w:space="0" w:color="auto"/>
              <w:left w:val="nil"/>
              <w:bottom w:val="single" w:sz="4" w:space="0" w:color="auto"/>
              <w:right w:val="nil"/>
            </w:tcBorders>
            <w:shd w:val="clear" w:color="000000" w:fill="000000"/>
            <w:noWrap/>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FFFFFF"/>
                <w:sz w:val="16"/>
                <w:szCs w:val="16"/>
              </w:rPr>
            </w:pPr>
            <w:r w:rsidRPr="00396F97">
              <w:rPr>
                <w:rFonts w:ascii="Verdana" w:hAnsi="Verdana"/>
                <w:b/>
                <w:bCs/>
                <w:color w:val="FFFFFF"/>
                <w:sz w:val="16"/>
                <w:szCs w:val="16"/>
              </w:rPr>
              <w:t>Budgettaire gevolgen van belei</w:t>
            </w:r>
            <w:r>
              <w:rPr>
                <w:rFonts w:ascii="Verdana" w:hAnsi="Verdana"/>
                <w:b/>
                <w:bCs/>
                <w:color w:val="FFFFFF"/>
                <w:sz w:val="16"/>
                <w:szCs w:val="16"/>
              </w:rPr>
              <w:t>d artikel 4 (bedragen x € 1.000)</w:t>
            </w:r>
          </w:p>
        </w:tc>
      </w:tr>
      <w:tr w:rsidR="00F907D2" w:rsidRPr="00396F97" w:rsidTr="00E83CE2">
        <w:tc>
          <w:tcPr>
            <w:tcW w:w="129" w:type="pct"/>
            <w:tcBorders>
              <w:top w:val="nil"/>
              <w:left w:val="nil"/>
              <w:bottom w:val="single" w:sz="4" w:space="0" w:color="auto"/>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96F97">
              <w:rPr>
                <w:rFonts w:ascii="Verdana" w:hAnsi="Verdana"/>
                <w:sz w:val="16"/>
                <w:szCs w:val="16"/>
              </w:rPr>
              <w:t> </w:t>
            </w:r>
          </w:p>
        </w:tc>
        <w:tc>
          <w:tcPr>
            <w:tcW w:w="120" w:type="pct"/>
            <w:tcBorders>
              <w:top w:val="nil"/>
              <w:left w:val="nil"/>
              <w:bottom w:val="single" w:sz="4" w:space="0" w:color="auto"/>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96F97">
              <w:rPr>
                <w:rFonts w:ascii="Verdana" w:hAnsi="Verdana"/>
                <w:sz w:val="16"/>
                <w:szCs w:val="16"/>
              </w:rPr>
              <w:t> </w:t>
            </w:r>
          </w:p>
        </w:tc>
        <w:tc>
          <w:tcPr>
            <w:tcW w:w="2084" w:type="pct"/>
            <w:tcBorders>
              <w:top w:val="nil"/>
              <w:left w:val="nil"/>
              <w:bottom w:val="single" w:sz="4" w:space="0" w:color="auto"/>
              <w:right w:val="nil"/>
            </w:tcBorders>
            <w:shd w:val="clear" w:color="auto" w:fill="auto"/>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96F97">
              <w:rPr>
                <w:rFonts w:ascii="Verdana" w:hAnsi="Verdana"/>
                <w:sz w:val="16"/>
                <w:szCs w:val="16"/>
              </w:rPr>
              <w:t> </w:t>
            </w:r>
          </w:p>
        </w:tc>
        <w:tc>
          <w:tcPr>
            <w:tcW w:w="776" w:type="pct"/>
            <w:tcBorders>
              <w:top w:val="single" w:sz="8" w:space="0" w:color="auto"/>
              <w:left w:val="nil"/>
              <w:bottom w:val="single" w:sz="4" w:space="0" w:color="auto"/>
              <w:right w:val="nil"/>
            </w:tcBorders>
            <w:shd w:val="clear" w:color="auto" w:fill="auto"/>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Stand oorspronkelijk vastgestelde begroting 2014</w:t>
            </w:r>
          </w:p>
        </w:tc>
        <w:tc>
          <w:tcPr>
            <w:tcW w:w="670" w:type="pct"/>
            <w:tcBorders>
              <w:top w:val="single" w:sz="8" w:space="0" w:color="auto"/>
              <w:left w:val="nil"/>
              <w:bottom w:val="single" w:sz="4" w:space="0" w:color="auto"/>
              <w:right w:val="nil"/>
            </w:tcBorders>
            <w:shd w:val="clear" w:color="auto" w:fill="auto"/>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Stand 1e suppletoire begroting 2014</w:t>
            </w:r>
          </w:p>
        </w:tc>
        <w:tc>
          <w:tcPr>
            <w:tcW w:w="611" w:type="pct"/>
            <w:tcBorders>
              <w:top w:val="single" w:sz="8" w:space="0" w:color="auto"/>
              <w:left w:val="nil"/>
              <w:bottom w:val="single" w:sz="4" w:space="0" w:color="auto"/>
              <w:right w:val="nil"/>
            </w:tcBorders>
            <w:shd w:val="clear" w:color="auto" w:fill="auto"/>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Mutaties 2e suppletoire begroting 2014</w:t>
            </w:r>
          </w:p>
        </w:tc>
        <w:tc>
          <w:tcPr>
            <w:tcW w:w="610" w:type="pct"/>
            <w:tcBorders>
              <w:top w:val="single" w:sz="8" w:space="0" w:color="auto"/>
              <w:left w:val="nil"/>
              <w:bottom w:val="single" w:sz="4" w:space="0" w:color="auto"/>
              <w:right w:val="nil"/>
            </w:tcBorders>
            <w:shd w:val="clear" w:color="auto" w:fill="auto"/>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Stand 2e suppletoire begroting 2014</w:t>
            </w:r>
          </w:p>
        </w:tc>
      </w:tr>
      <w:tr w:rsidR="00F907D2" w:rsidRPr="00396F97" w:rsidTr="00E83CE2">
        <w:trPr>
          <w:trHeight w:val="225"/>
        </w:trPr>
        <w:tc>
          <w:tcPr>
            <w:tcW w:w="2333" w:type="pct"/>
            <w:gridSpan w:val="3"/>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96F97">
              <w:rPr>
                <w:rFonts w:ascii="Verdana" w:hAnsi="Verdana"/>
                <w:b/>
                <w:bCs/>
                <w:color w:val="000000"/>
                <w:sz w:val="16"/>
                <w:szCs w:val="16"/>
              </w:rPr>
              <w:t>Verplichtingen</w:t>
            </w:r>
          </w:p>
        </w:tc>
        <w:tc>
          <w:tcPr>
            <w:tcW w:w="776"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96F97">
              <w:rPr>
                <w:rFonts w:ascii="Verdana" w:hAnsi="Verdana"/>
                <w:b/>
                <w:bCs/>
                <w:sz w:val="16"/>
                <w:szCs w:val="16"/>
              </w:rPr>
              <w:t>3.892.744</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3.828.258</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111.663</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3.939.921</w:t>
            </w:r>
          </w:p>
        </w:tc>
      </w:tr>
      <w:tr w:rsidR="00F907D2" w:rsidRPr="00396F97" w:rsidTr="00E83CE2">
        <w:trPr>
          <w:trHeight w:val="225"/>
        </w:trPr>
        <w:tc>
          <w:tcPr>
            <w:tcW w:w="2333" w:type="pct"/>
            <w:gridSpan w:val="3"/>
            <w:tcBorders>
              <w:top w:val="nil"/>
              <w:left w:val="nil"/>
              <w:bottom w:val="single" w:sz="4" w:space="0" w:color="auto"/>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Waarvan garantieverplichtingen</w:t>
            </w:r>
          </w:p>
        </w:tc>
        <w:tc>
          <w:tcPr>
            <w:tcW w:w="776" w:type="pct"/>
            <w:tcBorders>
              <w:top w:val="nil"/>
              <w:left w:val="nil"/>
              <w:bottom w:val="single" w:sz="4" w:space="0" w:color="auto"/>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96F97">
              <w:rPr>
                <w:rFonts w:ascii="Verdana" w:hAnsi="Verdana"/>
                <w:sz w:val="16"/>
                <w:szCs w:val="16"/>
              </w:rPr>
              <w:t> </w:t>
            </w:r>
          </w:p>
        </w:tc>
        <w:tc>
          <w:tcPr>
            <w:tcW w:w="670" w:type="pct"/>
            <w:tcBorders>
              <w:top w:val="nil"/>
              <w:left w:val="nil"/>
              <w:bottom w:val="single" w:sz="4" w:space="0" w:color="auto"/>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5.500</w:t>
            </w:r>
          </w:p>
        </w:tc>
        <w:tc>
          <w:tcPr>
            <w:tcW w:w="611" w:type="pct"/>
            <w:tcBorders>
              <w:top w:val="nil"/>
              <w:left w:val="nil"/>
              <w:bottom w:val="single" w:sz="4" w:space="0" w:color="auto"/>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 xml:space="preserve">5.000 </w:t>
            </w:r>
          </w:p>
        </w:tc>
        <w:tc>
          <w:tcPr>
            <w:tcW w:w="610" w:type="pct"/>
            <w:tcBorders>
              <w:top w:val="nil"/>
              <w:left w:val="nil"/>
              <w:bottom w:val="single" w:sz="4" w:space="0" w:color="auto"/>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10.500</w:t>
            </w:r>
          </w:p>
        </w:tc>
      </w:tr>
      <w:tr w:rsidR="00F907D2" w:rsidRPr="00396F97" w:rsidTr="00E83CE2">
        <w:trPr>
          <w:trHeight w:val="225"/>
        </w:trPr>
        <w:tc>
          <w:tcPr>
            <w:tcW w:w="2333" w:type="pct"/>
            <w:gridSpan w:val="3"/>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96F97">
              <w:rPr>
                <w:rFonts w:ascii="Verdana" w:hAnsi="Verdana"/>
                <w:b/>
                <w:bCs/>
                <w:color w:val="000000"/>
                <w:sz w:val="16"/>
                <w:szCs w:val="16"/>
              </w:rPr>
              <w:t>Totale uitgaven</w:t>
            </w:r>
          </w:p>
        </w:tc>
        <w:tc>
          <w:tcPr>
            <w:tcW w:w="776"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96F97">
              <w:rPr>
                <w:rFonts w:ascii="Verdana" w:hAnsi="Verdana"/>
                <w:b/>
                <w:bCs/>
                <w:sz w:val="16"/>
                <w:szCs w:val="16"/>
              </w:rPr>
              <w:t>3.830.290</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3.787.630</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-10.425</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3.777.205</w:t>
            </w:r>
          </w:p>
        </w:tc>
      </w:tr>
      <w:tr w:rsidR="00F907D2" w:rsidRPr="00396F97" w:rsidTr="00E83CE2">
        <w:trPr>
          <w:trHeight w:val="225"/>
        </w:trPr>
        <w:tc>
          <w:tcPr>
            <w:tcW w:w="2333" w:type="pct"/>
            <w:gridSpan w:val="3"/>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Waarvan juridisch verplicht</w:t>
            </w:r>
          </w:p>
        </w:tc>
        <w:tc>
          <w:tcPr>
            <w:tcW w:w="776"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99,5%</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99,6%</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99,6%</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2084"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776"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F907D2" w:rsidRPr="00396F97" w:rsidTr="00E83CE2">
        <w:trPr>
          <w:trHeight w:val="225"/>
        </w:trPr>
        <w:tc>
          <w:tcPr>
            <w:tcW w:w="2333" w:type="pct"/>
            <w:gridSpan w:val="3"/>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96F97">
              <w:rPr>
                <w:rFonts w:ascii="Verdana" w:hAnsi="Verdana"/>
                <w:b/>
                <w:bCs/>
                <w:color w:val="000000"/>
                <w:sz w:val="16"/>
                <w:szCs w:val="16"/>
              </w:rPr>
              <w:t>Bekostiging</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96F97">
              <w:rPr>
                <w:rFonts w:ascii="Verdana" w:hAnsi="Verdana"/>
                <w:b/>
                <w:bCs/>
                <w:sz w:val="16"/>
                <w:szCs w:val="16"/>
              </w:rPr>
              <w:t>3.469.233</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3.443.924</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-31.900</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3.412.024</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96F97">
              <w:rPr>
                <w:rFonts w:ascii="Verdana" w:hAnsi="Verdana"/>
                <w:sz w:val="16"/>
                <w:szCs w:val="16"/>
              </w:rPr>
              <w:t>•</w:t>
            </w:r>
          </w:p>
        </w:tc>
        <w:tc>
          <w:tcPr>
            <w:tcW w:w="2204" w:type="pct"/>
            <w:gridSpan w:val="2"/>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Hoofdbekostiging</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3.157.414</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3.153.214</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15.861</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3.169.075</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Bekostiging roc's/overige regelingen</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2.987.962</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2.981.962</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15.271</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2.997.233</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noWrap/>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Bekostiging kbb's</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106.241</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106.241</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1.759</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108.000</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noWrap/>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Bekostiging Caribisch Nederland</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4.858</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6.658</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-1.137</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5.521</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noWrap/>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Bekostiging vavo</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58.353</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58.353</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-32</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58.321</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96F97">
              <w:rPr>
                <w:rFonts w:ascii="Verdana" w:hAnsi="Verdana"/>
                <w:sz w:val="16"/>
                <w:szCs w:val="16"/>
              </w:rPr>
              <w:t>•</w:t>
            </w:r>
          </w:p>
        </w:tc>
        <w:tc>
          <w:tcPr>
            <w:tcW w:w="2204" w:type="pct"/>
            <w:gridSpan w:val="2"/>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Prestatiebox</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65.600</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47.800</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-3.625</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44.175</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noWrap/>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Taal en Rekenen</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0</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0</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0</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0</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Investeringsfonds mbo (Techniekpact)</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25.000</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7.200</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-3.625</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3.575</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noWrap/>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VSV</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40.600</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40.600</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0</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40.600</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96F97">
              <w:rPr>
                <w:rFonts w:ascii="Verdana" w:hAnsi="Verdana"/>
                <w:sz w:val="16"/>
                <w:szCs w:val="16"/>
              </w:rPr>
              <w:t>•</w:t>
            </w:r>
          </w:p>
        </w:tc>
        <w:tc>
          <w:tcPr>
            <w:tcW w:w="2204" w:type="pct"/>
            <w:gridSpan w:val="2"/>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Aanvullende bekostiging</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246.219</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242.910</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-44.136</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198.774</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Schoolmaatschappelijk werk in het mbo</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14.017</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14.017</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0</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14.017</w:t>
            </w:r>
          </w:p>
        </w:tc>
      </w:tr>
      <w:tr w:rsidR="00F907D2" w:rsidRPr="00396F97" w:rsidTr="00E83CE2">
        <w:trPr>
          <w:trHeight w:val="420"/>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Versterken centrale en uniforme toetsing</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13.612</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11.216</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-11.216</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0</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noWrap/>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RMC's</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31.925</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31.925</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-31.925</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0</w:t>
            </w:r>
          </w:p>
        </w:tc>
      </w:tr>
      <w:tr w:rsidR="00F907D2" w:rsidRPr="00396F97" w:rsidTr="00E83CE2">
        <w:trPr>
          <w:trHeight w:val="420"/>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Plusvoorzieningen overbelaste Jongeren en wijkscholen</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30.400</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30.400</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6</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30.406</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noWrap/>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Programmagelden regio's</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19.450</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19.450</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8</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19.458</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noWrap/>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Convenanten met RMC-regio's</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17.100</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17.100</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0</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17.100</w:t>
            </w:r>
          </w:p>
        </w:tc>
      </w:tr>
      <w:tr w:rsidR="00F907D2" w:rsidRPr="00396F97" w:rsidTr="00E83CE2">
        <w:trPr>
          <w:trHeight w:val="420"/>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Aanvullende vergoeding experimenten vmbo-mbo 2</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1.000</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1.000</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-890</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110</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Leerlinggebonden financiering (LGF)</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53.615</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52.702</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-119</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52.583</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noWrap/>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Taal en Rekenen</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52.600</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52.600</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0</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52.600</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noWrap/>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School-ex 2.0</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12.500</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12.500</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0</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12.500</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noWrap/>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Stagebox</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0</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0</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0</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0</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2084" w:type="pct"/>
            <w:tcBorders>
              <w:top w:val="nil"/>
              <w:left w:val="nil"/>
              <w:bottom w:val="nil"/>
              <w:right w:val="nil"/>
            </w:tcBorders>
            <w:shd w:val="clear" w:color="auto" w:fill="auto"/>
            <w:noWrap/>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F907D2" w:rsidRPr="00396F97" w:rsidTr="00E83CE2">
        <w:trPr>
          <w:trHeight w:val="225"/>
        </w:trPr>
        <w:tc>
          <w:tcPr>
            <w:tcW w:w="2333" w:type="pct"/>
            <w:gridSpan w:val="3"/>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96F97">
              <w:rPr>
                <w:rFonts w:ascii="Verdana" w:hAnsi="Verdana"/>
                <w:b/>
                <w:bCs/>
                <w:color w:val="000000"/>
                <w:sz w:val="16"/>
                <w:szCs w:val="16"/>
              </w:rPr>
              <w:t>Subsidies</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96F97">
              <w:rPr>
                <w:rFonts w:ascii="Verdana" w:hAnsi="Verdana"/>
                <w:b/>
                <w:bCs/>
                <w:sz w:val="16"/>
                <w:szCs w:val="16"/>
              </w:rPr>
              <w:t>248.036</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246.489</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3.346</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249.835</w:t>
            </w:r>
          </w:p>
        </w:tc>
      </w:tr>
      <w:tr w:rsidR="00F907D2" w:rsidRPr="00396F97" w:rsidTr="00E83CE2">
        <w:trPr>
          <w:trHeight w:val="225"/>
        </w:trPr>
        <w:tc>
          <w:tcPr>
            <w:tcW w:w="2333" w:type="pct"/>
            <w:gridSpan w:val="3"/>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waarvan:</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Subsidieregeling praktijkleren</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209.000</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209.000</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0</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209.000</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noWrap/>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Actieplan Laaggeletterdheid</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4.000</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4.900</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0</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4.900</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noWrap/>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Pilots laaggeletterdheid</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5.000</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6.000</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0</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6.000</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noWrap/>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Sectorplan mbo-hbo techniek</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3.065</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400</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-400</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0</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noWrap/>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Netwerkscholen</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3.500</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3.500</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0</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3.500</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noWrap/>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Loopbaanorientatie</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1.300</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500</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0</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500</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noWrap/>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Overige projecten</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22.171</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22.189</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3.746</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25.935</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2084" w:type="pct"/>
            <w:tcBorders>
              <w:top w:val="nil"/>
              <w:left w:val="nil"/>
              <w:bottom w:val="nil"/>
              <w:right w:val="nil"/>
            </w:tcBorders>
            <w:shd w:val="clear" w:color="auto" w:fill="auto"/>
            <w:noWrap/>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776"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F907D2" w:rsidRPr="00396F97" w:rsidTr="00E83CE2">
        <w:trPr>
          <w:trHeight w:val="225"/>
        </w:trPr>
        <w:tc>
          <w:tcPr>
            <w:tcW w:w="2333" w:type="pct"/>
            <w:gridSpan w:val="3"/>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96F97">
              <w:rPr>
                <w:rFonts w:ascii="Verdana" w:hAnsi="Verdana"/>
                <w:b/>
                <w:bCs/>
                <w:color w:val="000000"/>
                <w:sz w:val="16"/>
                <w:szCs w:val="16"/>
              </w:rPr>
              <w:t>Opdrachten</w:t>
            </w:r>
          </w:p>
        </w:tc>
        <w:tc>
          <w:tcPr>
            <w:tcW w:w="776"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96F97">
              <w:rPr>
                <w:rFonts w:ascii="Verdana" w:hAnsi="Verdana"/>
                <w:b/>
                <w:bCs/>
                <w:sz w:val="16"/>
                <w:szCs w:val="16"/>
              </w:rPr>
              <w:t>4.287</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2.067</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-434</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1.633</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In- en uitbesteding</w:t>
            </w:r>
          </w:p>
        </w:tc>
        <w:tc>
          <w:tcPr>
            <w:tcW w:w="776"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4.287</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2.067</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-434</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1.633</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2084"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776"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F907D2" w:rsidRPr="00396F97" w:rsidTr="00E83CE2">
        <w:trPr>
          <w:trHeight w:val="225"/>
        </w:trPr>
        <w:tc>
          <w:tcPr>
            <w:tcW w:w="2333" w:type="pct"/>
            <w:gridSpan w:val="3"/>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96F97">
              <w:rPr>
                <w:rFonts w:ascii="Verdana" w:hAnsi="Verdana"/>
                <w:b/>
                <w:bCs/>
                <w:color w:val="000000"/>
                <w:sz w:val="16"/>
                <w:szCs w:val="16"/>
              </w:rPr>
              <w:t>Bijdragen aan agentschappen</w:t>
            </w:r>
          </w:p>
        </w:tc>
        <w:tc>
          <w:tcPr>
            <w:tcW w:w="776"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96F97">
              <w:rPr>
                <w:rFonts w:ascii="Verdana" w:hAnsi="Verdana"/>
                <w:b/>
                <w:bCs/>
                <w:sz w:val="16"/>
                <w:szCs w:val="16"/>
              </w:rPr>
              <w:t>17.836</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19.106</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17</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19.123</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Dienst Uitvoering Onderwijs</w:t>
            </w:r>
          </w:p>
        </w:tc>
        <w:tc>
          <w:tcPr>
            <w:tcW w:w="776"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17.836</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19.106</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17</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19.123</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2084"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776"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F907D2" w:rsidRPr="00396F97" w:rsidTr="00E83CE2">
        <w:trPr>
          <w:trHeight w:val="225"/>
        </w:trPr>
        <w:tc>
          <w:tcPr>
            <w:tcW w:w="2333" w:type="pct"/>
            <w:gridSpan w:val="3"/>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96F97">
              <w:rPr>
                <w:rFonts w:ascii="Verdana" w:hAnsi="Verdana"/>
                <w:b/>
                <w:bCs/>
                <w:color w:val="000000"/>
                <w:sz w:val="16"/>
                <w:szCs w:val="16"/>
              </w:rPr>
              <w:t>Bijdragen aan medeoverheden</w:t>
            </w:r>
          </w:p>
        </w:tc>
        <w:tc>
          <w:tcPr>
            <w:tcW w:w="776"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96F97">
              <w:rPr>
                <w:rFonts w:ascii="Verdana" w:hAnsi="Verdana"/>
                <w:b/>
                <w:bCs/>
                <w:sz w:val="16"/>
                <w:szCs w:val="16"/>
              </w:rPr>
              <w:t>31.830</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15.530</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24.835</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40.365</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Caribisch Nederland</w:t>
            </w:r>
          </w:p>
        </w:tc>
        <w:tc>
          <w:tcPr>
            <w:tcW w:w="776"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31.830</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15.530</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-7.365</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8.165</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noWrap/>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RMC's</w:t>
            </w: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0</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0</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32.200</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32.200</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2084" w:type="pct"/>
            <w:tcBorders>
              <w:top w:val="nil"/>
              <w:left w:val="nil"/>
              <w:bottom w:val="nil"/>
              <w:right w:val="nil"/>
            </w:tcBorders>
            <w:shd w:val="clear" w:color="auto" w:fill="auto"/>
            <w:noWrap/>
            <w:vAlign w:val="center"/>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776"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F907D2" w:rsidRPr="00396F97" w:rsidTr="00E83CE2">
        <w:trPr>
          <w:trHeight w:val="225"/>
        </w:trPr>
        <w:tc>
          <w:tcPr>
            <w:tcW w:w="2333" w:type="pct"/>
            <w:gridSpan w:val="3"/>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96F97">
              <w:rPr>
                <w:rFonts w:ascii="Verdana" w:hAnsi="Verdana"/>
                <w:b/>
                <w:bCs/>
                <w:color w:val="000000"/>
                <w:sz w:val="16"/>
                <w:szCs w:val="16"/>
              </w:rPr>
              <w:t>Bijdragen aan sociale fondsen</w:t>
            </w:r>
          </w:p>
        </w:tc>
        <w:tc>
          <w:tcPr>
            <w:tcW w:w="776"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96F97">
              <w:rPr>
                <w:rFonts w:ascii="Verdana" w:hAnsi="Verdana"/>
                <w:b/>
                <w:bCs/>
                <w:sz w:val="16"/>
                <w:szCs w:val="16"/>
              </w:rPr>
              <w:t>53.805</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53.805</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79</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53.884</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Participatiebudget</w:t>
            </w:r>
          </w:p>
        </w:tc>
        <w:tc>
          <w:tcPr>
            <w:tcW w:w="776"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53.805</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53.805</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79</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53.884</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2084"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776"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r>
      <w:tr w:rsidR="00F907D2" w:rsidRPr="00396F97" w:rsidTr="00E83CE2">
        <w:trPr>
          <w:trHeight w:val="225"/>
        </w:trPr>
        <w:tc>
          <w:tcPr>
            <w:tcW w:w="2333" w:type="pct"/>
            <w:gridSpan w:val="3"/>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96F97">
              <w:rPr>
                <w:rFonts w:ascii="Verdana" w:hAnsi="Verdana"/>
                <w:b/>
                <w:bCs/>
                <w:color w:val="000000"/>
                <w:sz w:val="16"/>
                <w:szCs w:val="16"/>
              </w:rPr>
              <w:t>Bijdragen aan ZBO's/RWT's</w:t>
            </w:r>
          </w:p>
        </w:tc>
        <w:tc>
          <w:tcPr>
            <w:tcW w:w="776"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96F97">
              <w:rPr>
                <w:rFonts w:ascii="Verdana" w:hAnsi="Verdana"/>
                <w:b/>
                <w:bCs/>
                <w:sz w:val="16"/>
                <w:szCs w:val="16"/>
              </w:rPr>
              <w:t>5.263</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6.709</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-6.368</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341</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College voor Examens</w:t>
            </w:r>
          </w:p>
        </w:tc>
        <w:tc>
          <w:tcPr>
            <w:tcW w:w="776"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363</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4.509</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-4.509</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0</w:t>
            </w:r>
          </w:p>
        </w:tc>
      </w:tr>
      <w:tr w:rsidR="00F907D2" w:rsidRPr="00396F97" w:rsidTr="00E83CE2">
        <w:trPr>
          <w:trHeight w:val="225"/>
        </w:trPr>
        <w:tc>
          <w:tcPr>
            <w:tcW w:w="129"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p>
        </w:tc>
        <w:tc>
          <w:tcPr>
            <w:tcW w:w="12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t>
            </w:r>
          </w:p>
        </w:tc>
        <w:tc>
          <w:tcPr>
            <w:tcW w:w="2084"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6F97">
              <w:rPr>
                <w:rFonts w:ascii="Verdana" w:hAnsi="Verdana"/>
                <w:color w:val="000000"/>
                <w:sz w:val="16"/>
                <w:szCs w:val="16"/>
              </w:rPr>
              <w:t>Wet SLOA</w:t>
            </w:r>
          </w:p>
        </w:tc>
        <w:tc>
          <w:tcPr>
            <w:tcW w:w="776" w:type="pct"/>
            <w:tcBorders>
              <w:top w:val="nil"/>
              <w:left w:val="nil"/>
              <w:bottom w:val="nil"/>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6F97">
              <w:rPr>
                <w:rFonts w:ascii="Verdana" w:hAnsi="Verdana"/>
                <w:sz w:val="16"/>
                <w:szCs w:val="16"/>
              </w:rPr>
              <w:t>4.900</w:t>
            </w:r>
          </w:p>
        </w:tc>
        <w:tc>
          <w:tcPr>
            <w:tcW w:w="67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2.200</w:t>
            </w:r>
          </w:p>
        </w:tc>
        <w:tc>
          <w:tcPr>
            <w:tcW w:w="611"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-1.859</w:t>
            </w:r>
          </w:p>
        </w:tc>
        <w:tc>
          <w:tcPr>
            <w:tcW w:w="610" w:type="pct"/>
            <w:tcBorders>
              <w:top w:val="nil"/>
              <w:left w:val="nil"/>
              <w:bottom w:val="nil"/>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396F97">
              <w:rPr>
                <w:rFonts w:ascii="Verdana" w:hAnsi="Verdana"/>
                <w:color w:val="000000"/>
                <w:sz w:val="16"/>
                <w:szCs w:val="16"/>
              </w:rPr>
              <w:t>341</w:t>
            </w:r>
          </w:p>
        </w:tc>
      </w:tr>
      <w:tr w:rsidR="00F907D2" w:rsidRPr="00396F97" w:rsidTr="00E83CE2">
        <w:trPr>
          <w:trHeight w:val="225"/>
        </w:trPr>
        <w:tc>
          <w:tcPr>
            <w:tcW w:w="2333" w:type="pct"/>
            <w:gridSpan w:val="3"/>
            <w:tcBorders>
              <w:top w:val="single" w:sz="4" w:space="0" w:color="auto"/>
              <w:left w:val="nil"/>
              <w:bottom w:val="single" w:sz="4" w:space="0" w:color="auto"/>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96F97">
              <w:rPr>
                <w:rFonts w:ascii="Verdana" w:hAnsi="Verdana"/>
                <w:b/>
                <w:bCs/>
                <w:color w:val="000000"/>
                <w:sz w:val="16"/>
                <w:szCs w:val="16"/>
              </w:rPr>
              <w:t>Ontvangsten</w:t>
            </w:r>
          </w:p>
        </w:tc>
        <w:tc>
          <w:tcPr>
            <w:tcW w:w="776" w:type="pct"/>
            <w:tcBorders>
              <w:top w:val="single" w:sz="4" w:space="0" w:color="auto"/>
              <w:left w:val="nil"/>
              <w:bottom w:val="single" w:sz="4" w:space="0" w:color="auto"/>
              <w:right w:val="nil"/>
            </w:tcBorders>
            <w:shd w:val="clear" w:color="auto" w:fill="auto"/>
            <w:noWrap/>
            <w:vAlign w:val="bottom"/>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96F97">
              <w:rPr>
                <w:rFonts w:ascii="Verdana" w:hAnsi="Verdana"/>
                <w:b/>
                <w:bCs/>
                <w:sz w:val="16"/>
                <w:szCs w:val="16"/>
              </w:rPr>
              <w:t>0</w:t>
            </w:r>
          </w:p>
        </w:tc>
        <w:tc>
          <w:tcPr>
            <w:tcW w:w="670" w:type="pct"/>
            <w:tcBorders>
              <w:top w:val="single" w:sz="4" w:space="0" w:color="auto"/>
              <w:left w:val="nil"/>
              <w:bottom w:val="single" w:sz="4" w:space="0" w:color="auto"/>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0</w:t>
            </w:r>
          </w:p>
        </w:tc>
        <w:tc>
          <w:tcPr>
            <w:tcW w:w="611" w:type="pct"/>
            <w:tcBorders>
              <w:top w:val="single" w:sz="4" w:space="0" w:color="auto"/>
              <w:left w:val="nil"/>
              <w:bottom w:val="single" w:sz="4" w:space="0" w:color="auto"/>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2.000</w:t>
            </w:r>
          </w:p>
        </w:tc>
        <w:tc>
          <w:tcPr>
            <w:tcW w:w="610" w:type="pct"/>
            <w:tcBorders>
              <w:top w:val="single" w:sz="4" w:space="0" w:color="auto"/>
              <w:left w:val="nil"/>
              <w:bottom w:val="single" w:sz="4" w:space="0" w:color="auto"/>
              <w:right w:val="nil"/>
            </w:tcBorders>
            <w:shd w:val="clear" w:color="auto" w:fill="auto"/>
            <w:noWrap/>
            <w:hideMark/>
          </w:tcPr>
          <w:p w:rsidR="00F907D2" w:rsidRPr="00396F97"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6F97">
              <w:rPr>
                <w:rFonts w:ascii="Verdana" w:hAnsi="Verdana"/>
                <w:b/>
                <w:bCs/>
                <w:color w:val="000000"/>
                <w:sz w:val="16"/>
                <w:szCs w:val="16"/>
              </w:rPr>
              <w:t>2.000</w:t>
            </w:r>
          </w:p>
        </w:tc>
      </w:tr>
    </w:tbl>
    <w:p w:rsidR="00F907D2" w:rsidRPr="0077387B" w:rsidRDefault="00F907D2" w:rsidP="00F907D2">
      <w:pPr>
        <w:spacing w:line="360" w:lineRule="auto"/>
        <w:rPr>
          <w:rFonts w:ascii="Verdana" w:hAnsi="Verdana"/>
          <w:sz w:val="20"/>
          <w:highlight w:val="red"/>
        </w:rPr>
      </w:pPr>
    </w:p>
    <w:p w:rsidR="00F907D2" w:rsidRPr="00776EE4" w:rsidRDefault="00F907D2" w:rsidP="00F907D2">
      <w:pPr>
        <w:spacing w:line="360" w:lineRule="auto"/>
        <w:rPr>
          <w:rFonts w:ascii="Verdana" w:hAnsi="Verdana"/>
          <w:sz w:val="20"/>
        </w:rPr>
      </w:pPr>
      <w:r w:rsidRPr="00776EE4">
        <w:rPr>
          <w:rFonts w:ascii="Verdana" w:hAnsi="Verdana"/>
          <w:sz w:val="20"/>
        </w:rPr>
        <w:t>In de kolom “Mutaties 2</w:t>
      </w:r>
      <w:r w:rsidRPr="00776EE4">
        <w:rPr>
          <w:rFonts w:ascii="Verdana" w:hAnsi="Verdana"/>
          <w:sz w:val="20"/>
          <w:vertAlign w:val="superscript"/>
        </w:rPr>
        <w:t>e</w:t>
      </w:r>
      <w:r w:rsidRPr="00776EE4">
        <w:rPr>
          <w:rFonts w:ascii="Verdana" w:hAnsi="Verdana"/>
          <w:sz w:val="20"/>
        </w:rPr>
        <w:t xml:space="preserve"> suppletoire begroting 2014” worden de mutaties ten opzichte van de “Stand 1</w:t>
      </w:r>
      <w:r w:rsidRPr="00776EE4">
        <w:rPr>
          <w:rFonts w:ascii="Verdana" w:hAnsi="Verdana"/>
          <w:sz w:val="20"/>
          <w:vertAlign w:val="superscript"/>
        </w:rPr>
        <w:t>e</w:t>
      </w:r>
      <w:r w:rsidRPr="00776EE4">
        <w:rPr>
          <w:rFonts w:ascii="Verdana" w:hAnsi="Verdana"/>
          <w:sz w:val="20"/>
        </w:rPr>
        <w:t xml:space="preserve"> suppletoire begroting 2014” weergegeven. Hieronder worden de belangrijkste mutaties toegelicht. </w:t>
      </w:r>
    </w:p>
    <w:p w:rsidR="00F907D2" w:rsidRPr="00A54A38" w:rsidRDefault="00F907D2" w:rsidP="00F907D2">
      <w:pPr>
        <w:spacing w:line="360" w:lineRule="auto"/>
        <w:rPr>
          <w:rFonts w:ascii="Verdana" w:hAnsi="Verdana"/>
          <w:sz w:val="20"/>
        </w:rPr>
      </w:pPr>
    </w:p>
    <w:p w:rsidR="00F907D2" w:rsidRPr="00776EE4" w:rsidRDefault="00F907D2" w:rsidP="00F907D2">
      <w:pPr>
        <w:spacing w:line="360" w:lineRule="auto"/>
        <w:rPr>
          <w:rFonts w:ascii="Verdana" w:hAnsi="Verdana"/>
          <w:i/>
          <w:sz w:val="20"/>
        </w:rPr>
      </w:pPr>
      <w:r w:rsidRPr="00776EE4">
        <w:rPr>
          <w:rFonts w:ascii="Verdana" w:hAnsi="Verdana"/>
          <w:i/>
          <w:sz w:val="20"/>
        </w:rPr>
        <w:t>Toelichting mutaties</w:t>
      </w:r>
    </w:p>
    <w:p w:rsidR="00F907D2" w:rsidRPr="00A54A38" w:rsidRDefault="00F907D2" w:rsidP="00F907D2">
      <w:pPr>
        <w:spacing w:line="360" w:lineRule="auto"/>
        <w:rPr>
          <w:rFonts w:ascii="Verdana" w:hAnsi="Verdana"/>
          <w:sz w:val="20"/>
        </w:rPr>
      </w:pPr>
    </w:p>
    <w:p w:rsidR="00F907D2" w:rsidRPr="00776EE4" w:rsidRDefault="00F907D2" w:rsidP="00F907D2">
      <w:pPr>
        <w:spacing w:line="360" w:lineRule="auto"/>
        <w:rPr>
          <w:rFonts w:ascii="Verdana" w:hAnsi="Verdana"/>
          <w:b/>
          <w:sz w:val="20"/>
        </w:rPr>
      </w:pPr>
      <w:r w:rsidRPr="00776EE4">
        <w:rPr>
          <w:rFonts w:ascii="Verdana" w:hAnsi="Verdana"/>
          <w:b/>
          <w:sz w:val="20"/>
        </w:rPr>
        <w:t>Verplichtingen</w:t>
      </w:r>
    </w:p>
    <w:p w:rsidR="00F907D2" w:rsidRPr="00776EE4" w:rsidRDefault="00F907D2" w:rsidP="00F907D2">
      <w:pPr>
        <w:spacing w:line="360" w:lineRule="auto"/>
        <w:rPr>
          <w:rFonts w:ascii="Verdana" w:hAnsi="Verdana" w:cs="Arial"/>
          <w:sz w:val="20"/>
        </w:rPr>
      </w:pPr>
      <w:r w:rsidRPr="00776EE4">
        <w:rPr>
          <w:rFonts w:ascii="Verdana" w:hAnsi="Verdana"/>
          <w:sz w:val="20"/>
        </w:rPr>
        <w:t>De</w:t>
      </w:r>
      <w:r>
        <w:rPr>
          <w:rFonts w:ascii="Verdana" w:hAnsi="Verdana"/>
          <w:sz w:val="20"/>
        </w:rPr>
        <w:t xml:space="preserve"> verplichtingen worden met € 111,7</w:t>
      </w:r>
      <w:r w:rsidRPr="00776EE4">
        <w:rPr>
          <w:rFonts w:ascii="Verdana" w:hAnsi="Verdana"/>
          <w:sz w:val="20"/>
        </w:rPr>
        <w:t xml:space="preserve"> miljoen verhoogd. </w:t>
      </w:r>
      <w:r w:rsidRPr="00776EE4">
        <w:rPr>
          <w:rFonts w:ascii="Verdana" w:hAnsi="Verdana" w:cs="Arial"/>
          <w:sz w:val="20"/>
        </w:rPr>
        <w:t>Het verschil tussen de verplichtingen- en uitgavenmutaties (</w:t>
      </w:r>
      <w:r w:rsidRPr="00776EE4">
        <w:rPr>
          <w:rFonts w:ascii="Verdana" w:hAnsi="Verdana"/>
          <w:sz w:val="20"/>
        </w:rPr>
        <w:t xml:space="preserve">€ </w:t>
      </w:r>
      <w:r w:rsidRPr="00776EE4">
        <w:rPr>
          <w:rFonts w:ascii="Verdana" w:hAnsi="Verdana" w:cs="Arial"/>
          <w:sz w:val="20"/>
        </w:rPr>
        <w:t>122</w:t>
      </w:r>
      <w:r>
        <w:rPr>
          <w:rFonts w:ascii="Verdana" w:hAnsi="Verdana" w:cs="Arial"/>
          <w:sz w:val="20"/>
        </w:rPr>
        <w:t>,1</w:t>
      </w:r>
      <w:r w:rsidRPr="00776EE4">
        <w:rPr>
          <w:rFonts w:ascii="Verdana" w:hAnsi="Verdana" w:cs="Arial"/>
          <w:sz w:val="20"/>
        </w:rPr>
        <w:t xml:space="preserve"> miljoen) wordt veroorzaakt door:</w:t>
      </w:r>
    </w:p>
    <w:p w:rsidR="00F907D2" w:rsidRPr="00776EE4" w:rsidRDefault="00F907D2" w:rsidP="00F907D2">
      <w:pPr>
        <w:numPr>
          <w:ilvl w:val="0"/>
          <w:numId w:val="5"/>
        </w:numPr>
        <w:spacing w:line="360" w:lineRule="auto"/>
        <w:rPr>
          <w:rFonts w:ascii="Verdana" w:hAnsi="Verdana"/>
          <w:b/>
          <w:sz w:val="20"/>
        </w:rPr>
      </w:pPr>
      <w:r w:rsidRPr="00776EE4">
        <w:rPr>
          <w:rFonts w:ascii="Verdana" w:hAnsi="Verdana" w:cs="Arial"/>
          <w:sz w:val="20"/>
        </w:rPr>
        <w:t xml:space="preserve">Garantieverplichtingen/rekening-courant kredieten aan onderwijsinstellingen die in 2014 zijn aangegaan en waar </w:t>
      </w:r>
      <w:r>
        <w:rPr>
          <w:rFonts w:ascii="Verdana" w:hAnsi="Verdana" w:cs="Arial"/>
          <w:sz w:val="20"/>
        </w:rPr>
        <w:t xml:space="preserve">het Ministerie van </w:t>
      </w:r>
      <w:r w:rsidRPr="00776EE4">
        <w:rPr>
          <w:rFonts w:ascii="Verdana" w:hAnsi="Verdana" w:cs="Arial"/>
          <w:sz w:val="20"/>
        </w:rPr>
        <w:t>OCW garant voor staat (€ 5</w:t>
      </w:r>
      <w:r>
        <w:rPr>
          <w:rFonts w:ascii="Verdana" w:hAnsi="Verdana" w:cs="Arial"/>
          <w:sz w:val="20"/>
        </w:rPr>
        <w:t>,0</w:t>
      </w:r>
      <w:r w:rsidRPr="00776EE4">
        <w:rPr>
          <w:rFonts w:ascii="Verdana" w:hAnsi="Verdana" w:cs="Arial"/>
          <w:sz w:val="20"/>
        </w:rPr>
        <w:t xml:space="preserve"> miljoen).</w:t>
      </w:r>
    </w:p>
    <w:p w:rsidR="00F907D2" w:rsidRPr="00776EE4" w:rsidRDefault="00F907D2" w:rsidP="00F907D2">
      <w:pPr>
        <w:numPr>
          <w:ilvl w:val="0"/>
          <w:numId w:val="5"/>
        </w:numPr>
        <w:spacing w:line="360" w:lineRule="auto"/>
        <w:rPr>
          <w:rFonts w:ascii="Verdana" w:hAnsi="Verdana" w:cs="Arial"/>
          <w:sz w:val="20"/>
        </w:rPr>
      </w:pPr>
      <w:r w:rsidRPr="00776EE4">
        <w:rPr>
          <w:rFonts w:ascii="Verdana" w:hAnsi="Verdana" w:cs="Arial"/>
          <w:sz w:val="20"/>
        </w:rPr>
        <w:t xml:space="preserve">Bijstelling van de verplichtingenraming als gevolg van de extra investeringen in het mbo vanuit de </w:t>
      </w:r>
      <w:r w:rsidRPr="0088491E">
        <w:rPr>
          <w:rFonts w:ascii="Verdana" w:hAnsi="Verdana" w:cs="Arial"/>
          <w:sz w:val="20"/>
        </w:rPr>
        <w:t>Begrotingsafspraken 2014 en het Regeerakkoord.</w:t>
      </w:r>
      <w:r w:rsidRPr="00776EE4">
        <w:rPr>
          <w:rFonts w:ascii="Verdana" w:hAnsi="Verdana" w:cs="Arial"/>
          <w:sz w:val="20"/>
        </w:rPr>
        <w:t xml:space="preserve"> De verplichtingen voor deze aanvullende investeringen worden in 2014 aangegaan en de uitgaven worden in 2015 gerealiseerd.</w:t>
      </w:r>
    </w:p>
    <w:p w:rsidR="00F907D2" w:rsidRPr="00776EE4" w:rsidRDefault="00F907D2" w:rsidP="00F907D2">
      <w:pPr>
        <w:spacing w:line="360" w:lineRule="auto"/>
        <w:ind w:left="357"/>
        <w:rPr>
          <w:rFonts w:ascii="Verdana" w:hAnsi="Verdana" w:cs="Arial"/>
          <w:sz w:val="20"/>
        </w:rPr>
      </w:pPr>
    </w:p>
    <w:p w:rsidR="00F907D2" w:rsidRPr="00776EE4" w:rsidRDefault="00F907D2" w:rsidP="00F907D2">
      <w:pPr>
        <w:spacing w:line="360" w:lineRule="auto"/>
        <w:rPr>
          <w:rFonts w:ascii="Verdana" w:hAnsi="Verdana" w:cs="Arial"/>
          <w:b/>
          <w:sz w:val="20"/>
        </w:rPr>
      </w:pPr>
      <w:r w:rsidRPr="00776EE4">
        <w:rPr>
          <w:rFonts w:ascii="Verdana" w:hAnsi="Verdana" w:cs="Arial"/>
          <w:b/>
          <w:sz w:val="20"/>
        </w:rPr>
        <w:t>Uitgaven</w:t>
      </w:r>
    </w:p>
    <w:p w:rsidR="00F907D2" w:rsidRPr="00776EE4" w:rsidRDefault="00F907D2" w:rsidP="00F907D2">
      <w:pPr>
        <w:spacing w:line="360" w:lineRule="auto"/>
        <w:rPr>
          <w:rFonts w:ascii="Verdana" w:hAnsi="Verdana" w:cs="Arial"/>
          <w:i/>
          <w:sz w:val="20"/>
        </w:rPr>
      </w:pPr>
      <w:r w:rsidRPr="00776EE4">
        <w:rPr>
          <w:rFonts w:ascii="Verdana" w:hAnsi="Verdana" w:cs="Arial"/>
          <w:i/>
          <w:sz w:val="20"/>
        </w:rPr>
        <w:t>Toelichting per instrument</w:t>
      </w:r>
    </w:p>
    <w:p w:rsidR="00F907D2" w:rsidRPr="00776EE4"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Univers"/>
          <w:i/>
          <w:sz w:val="20"/>
          <w:lang w:eastAsia="en-US"/>
        </w:rPr>
      </w:pPr>
      <w:r w:rsidRPr="00776EE4">
        <w:rPr>
          <w:rFonts w:ascii="Verdana" w:hAnsi="Verdana" w:cs="Univers"/>
          <w:i/>
          <w:sz w:val="20"/>
          <w:lang w:eastAsia="en-US"/>
        </w:rPr>
        <w:t>Bekostiging</w:t>
      </w:r>
    </w:p>
    <w:p w:rsidR="00F907D2" w:rsidRPr="00776EE4"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Univers"/>
          <w:sz w:val="20"/>
          <w:lang w:eastAsia="en-US"/>
        </w:rPr>
      </w:pPr>
      <w:r w:rsidRPr="00776EE4">
        <w:rPr>
          <w:rFonts w:ascii="Verdana" w:hAnsi="Verdana" w:cs="Univers"/>
          <w:sz w:val="20"/>
          <w:lang w:eastAsia="en-US"/>
        </w:rPr>
        <w:t xml:space="preserve">Het budget voor de bekostiging wordt per saldo met </w:t>
      </w:r>
      <w:r w:rsidRPr="00776EE4">
        <w:rPr>
          <w:rFonts w:ascii="Verdana" w:hAnsi="Verdana" w:cs="EuroSans-Regular"/>
          <w:sz w:val="20"/>
          <w:lang w:eastAsia="en-US"/>
        </w:rPr>
        <w:t xml:space="preserve">€ </w:t>
      </w:r>
      <w:r w:rsidRPr="00776EE4">
        <w:rPr>
          <w:rFonts w:ascii="Verdana" w:hAnsi="Verdana" w:cs="Univers"/>
          <w:sz w:val="20"/>
          <w:lang w:eastAsia="en-US"/>
        </w:rPr>
        <w:t>31,9 miljoen verlaagd. Deze verlaging is met name het gevolg van de volgende mutaties:</w:t>
      </w:r>
    </w:p>
    <w:p w:rsidR="00F907D2" w:rsidRPr="00776EE4" w:rsidRDefault="00F907D2" w:rsidP="00F907D2">
      <w:pPr>
        <w:numPr>
          <w:ilvl w:val="0"/>
          <w:numId w:val="5"/>
        </w:numPr>
        <w:spacing w:line="360" w:lineRule="auto"/>
        <w:rPr>
          <w:rFonts w:ascii="Verdana" w:hAnsi="Verdana" w:cs="Arial"/>
          <w:sz w:val="20"/>
        </w:rPr>
      </w:pPr>
      <w:r w:rsidRPr="00776EE4">
        <w:rPr>
          <w:rFonts w:ascii="Verdana" w:hAnsi="Verdana" w:cs="Arial"/>
          <w:sz w:val="20"/>
        </w:rPr>
        <w:t>De mutatie van € 15,3 miljoen in het kader van de bekostiging roc’s. Dit is grotendeels te verklaren door de eenmalige toevoeging van middelen vanuit het instrument versterken centrale uniforme toetsing, de uitgekeerde loon/prijsbijstelling 2014 de eenmalige NOA middelen. Deze NOA middelen worden doorgeschoven naar 2015</w:t>
      </w:r>
      <w:r>
        <w:rPr>
          <w:rFonts w:ascii="Verdana" w:hAnsi="Verdana" w:cs="Arial"/>
          <w:sz w:val="20"/>
        </w:rPr>
        <w:t xml:space="preserve"> </w:t>
      </w:r>
      <w:r>
        <w:rPr>
          <w:rFonts w:ascii="Verdana" w:hAnsi="Verdana"/>
          <w:sz w:val="20"/>
        </w:rPr>
        <w:t>(zie voor een nadere toelichting paragraaf 2.1, nummer 5)</w:t>
      </w:r>
      <w:r w:rsidRPr="00776EE4">
        <w:rPr>
          <w:rFonts w:ascii="Verdana" w:hAnsi="Verdana" w:cs="Arial"/>
          <w:sz w:val="20"/>
        </w:rPr>
        <w:t>.</w:t>
      </w:r>
    </w:p>
    <w:p w:rsidR="00F907D2" w:rsidRPr="00776EE4" w:rsidRDefault="00F907D2" w:rsidP="00F907D2">
      <w:pPr>
        <w:numPr>
          <w:ilvl w:val="0"/>
          <w:numId w:val="5"/>
        </w:numPr>
        <w:spacing w:line="360" w:lineRule="auto"/>
        <w:rPr>
          <w:rFonts w:ascii="Verdana" w:hAnsi="Verdana" w:cs="Arial"/>
          <w:sz w:val="20"/>
        </w:rPr>
      </w:pPr>
      <w:r w:rsidRPr="00776EE4">
        <w:rPr>
          <w:rFonts w:ascii="Verdana" w:hAnsi="Verdana" w:cs="Arial"/>
          <w:sz w:val="20"/>
        </w:rPr>
        <w:t>Een bedrag voor de bekostiging van Caribisch Nederland wordt doorgeschoven naar 2015 (– € 1</w:t>
      </w:r>
      <w:r>
        <w:rPr>
          <w:rFonts w:ascii="Verdana" w:hAnsi="Verdana" w:cs="Arial"/>
          <w:sz w:val="20"/>
        </w:rPr>
        <w:t>,0</w:t>
      </w:r>
      <w:r w:rsidRPr="00776EE4">
        <w:rPr>
          <w:rFonts w:ascii="Verdana" w:hAnsi="Verdana" w:cs="Arial"/>
          <w:sz w:val="20"/>
        </w:rPr>
        <w:t xml:space="preserve"> miljoen).</w:t>
      </w:r>
    </w:p>
    <w:p w:rsidR="00F907D2" w:rsidRPr="00776EE4" w:rsidRDefault="00F907D2" w:rsidP="00F907D2">
      <w:pPr>
        <w:numPr>
          <w:ilvl w:val="0"/>
          <w:numId w:val="5"/>
        </w:numPr>
        <w:spacing w:line="360" w:lineRule="auto"/>
        <w:rPr>
          <w:rFonts w:ascii="Verdana" w:hAnsi="Verdana" w:cs="Arial"/>
          <w:sz w:val="20"/>
        </w:rPr>
      </w:pPr>
      <w:r w:rsidRPr="00776EE4">
        <w:rPr>
          <w:rFonts w:ascii="Verdana" w:hAnsi="Verdana" w:cs="Arial"/>
          <w:sz w:val="20"/>
        </w:rPr>
        <w:t>In het kader van het investeringsfonds mbo wordt een bedrag doorgeschoven naar 2015 (- € 3,3 miljoen). Daarnaast gaat het om een overboeking van investeringsfonds mbo naar het instrument subsidies. Het gaat hier om een subsidie in het kader van het investeringsfonds (- € 0,3 miljoen).</w:t>
      </w:r>
    </w:p>
    <w:p w:rsidR="00F907D2" w:rsidRPr="00776EE4" w:rsidRDefault="00F907D2" w:rsidP="00F907D2">
      <w:pPr>
        <w:numPr>
          <w:ilvl w:val="0"/>
          <w:numId w:val="5"/>
        </w:numPr>
        <w:spacing w:line="360" w:lineRule="auto"/>
        <w:rPr>
          <w:rFonts w:ascii="Verdana" w:hAnsi="Verdana" w:cs="Arial"/>
          <w:sz w:val="20"/>
        </w:rPr>
      </w:pPr>
      <w:r w:rsidRPr="00776EE4">
        <w:rPr>
          <w:rFonts w:ascii="Verdana" w:hAnsi="Verdana" w:cs="Arial"/>
          <w:sz w:val="20"/>
        </w:rPr>
        <w:lastRenderedPageBreak/>
        <w:t xml:space="preserve">De mutatie van € -11,2 miljoen in het kader van versterken centrale en uniforme toetsing. Dit is grotendeels te verklaren door een eenmalige toevoeging vanuit dit budget aan de lumpsum. Daarnaast zijn er middelen overgeboekt naar het subsidiebudget. </w:t>
      </w:r>
    </w:p>
    <w:p w:rsidR="00F907D2" w:rsidRPr="00776EE4" w:rsidRDefault="00F907D2" w:rsidP="00F907D2">
      <w:pPr>
        <w:numPr>
          <w:ilvl w:val="0"/>
          <w:numId w:val="5"/>
        </w:numPr>
        <w:spacing w:line="360" w:lineRule="auto"/>
        <w:rPr>
          <w:rFonts w:ascii="Verdana" w:hAnsi="Verdana" w:cs="Arial"/>
          <w:sz w:val="20"/>
        </w:rPr>
      </w:pPr>
      <w:r w:rsidRPr="00776EE4">
        <w:rPr>
          <w:rFonts w:ascii="Verdana" w:hAnsi="Verdana" w:cs="Arial"/>
          <w:sz w:val="20"/>
        </w:rPr>
        <w:t>Een overboeking van de middelen voor RMC’s naar het instrument bijdragen aan medeoverheden (</w:t>
      </w:r>
      <w:r>
        <w:rPr>
          <w:rFonts w:ascii="Verdana" w:hAnsi="Verdana" w:cs="Arial"/>
          <w:sz w:val="20"/>
        </w:rPr>
        <w:t>- € 31,9 miljoen).</w:t>
      </w:r>
    </w:p>
    <w:p w:rsidR="00F907D2" w:rsidRPr="00776EE4"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Univers"/>
          <w:sz w:val="20"/>
          <w:lang w:eastAsia="en-US"/>
        </w:rPr>
      </w:pPr>
    </w:p>
    <w:p w:rsidR="00F907D2" w:rsidRPr="00776EE4"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Univers"/>
          <w:i/>
          <w:sz w:val="20"/>
          <w:lang w:eastAsia="en-US"/>
        </w:rPr>
      </w:pPr>
      <w:r w:rsidRPr="00776EE4">
        <w:rPr>
          <w:rFonts w:ascii="Verdana" w:hAnsi="Verdana" w:cs="Univers"/>
          <w:i/>
          <w:sz w:val="20"/>
          <w:lang w:eastAsia="en-US"/>
        </w:rPr>
        <w:t>Subsidies</w:t>
      </w:r>
    </w:p>
    <w:p w:rsidR="00F907D2" w:rsidRPr="00776EE4"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Univers"/>
          <w:sz w:val="20"/>
          <w:lang w:eastAsia="en-US"/>
        </w:rPr>
      </w:pPr>
      <w:r w:rsidRPr="00776EE4">
        <w:rPr>
          <w:rFonts w:ascii="Verdana" w:hAnsi="Verdana" w:cs="Univers"/>
          <w:sz w:val="20"/>
          <w:lang w:eastAsia="en-US"/>
        </w:rPr>
        <w:t xml:space="preserve">Het budget voor subsidies wordt per saldo met </w:t>
      </w:r>
      <w:r w:rsidRPr="00776EE4">
        <w:rPr>
          <w:rFonts w:ascii="Verdana" w:hAnsi="Verdana" w:cs="EuroSans-Regular"/>
          <w:sz w:val="20"/>
          <w:lang w:eastAsia="en-US"/>
        </w:rPr>
        <w:t xml:space="preserve">€ </w:t>
      </w:r>
      <w:r w:rsidRPr="00776EE4">
        <w:rPr>
          <w:rFonts w:ascii="Verdana" w:hAnsi="Verdana" w:cs="Univers"/>
          <w:sz w:val="20"/>
          <w:lang w:eastAsia="en-US"/>
        </w:rPr>
        <w:t>3,3 miljoen verhoogd. Deze verhoging is met name het gevolg van de volgende mutaties:</w:t>
      </w:r>
    </w:p>
    <w:p w:rsidR="00F907D2" w:rsidRPr="00776EE4" w:rsidRDefault="00F907D2" w:rsidP="00F907D2">
      <w:pPr>
        <w:numPr>
          <w:ilvl w:val="0"/>
          <w:numId w:val="5"/>
        </w:numPr>
        <w:spacing w:line="360" w:lineRule="auto"/>
        <w:rPr>
          <w:rFonts w:ascii="Verdana" w:hAnsi="Verdana" w:cs="Arial"/>
          <w:sz w:val="20"/>
        </w:rPr>
      </w:pPr>
      <w:r w:rsidRPr="00776EE4">
        <w:rPr>
          <w:rFonts w:ascii="Verdana" w:hAnsi="Verdana" w:cs="Arial"/>
          <w:sz w:val="20"/>
        </w:rPr>
        <w:t>Een overboeking van middelen voor het investeringsfonds mbo naar het instrument subsidies. Het gaat hier om een subsidieverstrekking in het kader van het investeringsfonds (€ 0,3 miljoen)</w:t>
      </w:r>
      <w:r>
        <w:rPr>
          <w:rFonts w:ascii="Verdana" w:hAnsi="Verdana" w:cs="Arial"/>
          <w:sz w:val="20"/>
        </w:rPr>
        <w:t>.</w:t>
      </w:r>
    </w:p>
    <w:p w:rsidR="00F907D2" w:rsidRPr="00776EE4" w:rsidRDefault="00F907D2" w:rsidP="00F907D2">
      <w:pPr>
        <w:numPr>
          <w:ilvl w:val="0"/>
          <w:numId w:val="5"/>
        </w:numPr>
        <w:spacing w:line="360" w:lineRule="auto"/>
        <w:rPr>
          <w:rFonts w:ascii="Verdana" w:hAnsi="Verdana" w:cs="Arial"/>
          <w:sz w:val="20"/>
        </w:rPr>
      </w:pPr>
      <w:r w:rsidRPr="00776EE4">
        <w:rPr>
          <w:rFonts w:ascii="Verdana" w:hAnsi="Verdana" w:cs="Arial"/>
          <w:sz w:val="20"/>
        </w:rPr>
        <w:t>Een overboeking van het instrument ZBO’s/RWT’s naar het instrument subsidies in het kader van ECBO (€ 1,2 miljoen).</w:t>
      </w:r>
    </w:p>
    <w:p w:rsidR="00F907D2" w:rsidRPr="00776EE4" w:rsidRDefault="00F907D2" w:rsidP="00F907D2">
      <w:pPr>
        <w:numPr>
          <w:ilvl w:val="0"/>
          <w:numId w:val="5"/>
        </w:numPr>
        <w:spacing w:line="360" w:lineRule="auto"/>
        <w:rPr>
          <w:rFonts w:ascii="Verdana" w:hAnsi="Verdana" w:cs="Arial"/>
          <w:sz w:val="20"/>
        </w:rPr>
      </w:pPr>
      <w:r w:rsidRPr="00776EE4">
        <w:rPr>
          <w:rFonts w:ascii="Verdana" w:hAnsi="Verdana" w:cs="Arial"/>
          <w:sz w:val="20"/>
        </w:rPr>
        <w:t>Een overboeking van middelen voor het versterken centrale en uniforme toetsing van het instrument bekostiging naar het instrument subsidies in het kader van examinering (€ 2,</w:t>
      </w:r>
      <w:r>
        <w:rPr>
          <w:rFonts w:ascii="Verdana" w:hAnsi="Verdana" w:cs="Arial"/>
          <w:sz w:val="20"/>
        </w:rPr>
        <w:t xml:space="preserve">1 miljoen). </w:t>
      </w:r>
    </w:p>
    <w:p w:rsidR="00F907D2" w:rsidRPr="00776EE4"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ind w:left="720"/>
        <w:contextualSpacing/>
        <w:rPr>
          <w:rFonts w:ascii="Verdana" w:hAnsi="Verdana" w:cs="Univers"/>
          <w:sz w:val="20"/>
          <w:lang w:eastAsia="en-US"/>
        </w:rPr>
      </w:pPr>
    </w:p>
    <w:p w:rsidR="00F907D2" w:rsidRPr="00776EE4"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Univers"/>
          <w:i/>
          <w:sz w:val="20"/>
          <w:lang w:eastAsia="en-US"/>
        </w:rPr>
      </w:pPr>
      <w:r w:rsidRPr="00776EE4">
        <w:rPr>
          <w:rFonts w:ascii="Verdana" w:hAnsi="Verdana" w:cs="Univers"/>
          <w:i/>
          <w:sz w:val="20"/>
          <w:lang w:eastAsia="en-US"/>
        </w:rPr>
        <w:t>Bijdragen aan medeoverheden</w:t>
      </w:r>
    </w:p>
    <w:p w:rsidR="00F907D2" w:rsidRPr="00776EE4"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Univers"/>
          <w:sz w:val="20"/>
          <w:lang w:eastAsia="en-US"/>
        </w:rPr>
      </w:pPr>
      <w:r w:rsidRPr="00776EE4">
        <w:rPr>
          <w:rFonts w:ascii="Verdana" w:hAnsi="Verdana" w:cs="Univers"/>
          <w:sz w:val="20"/>
          <w:lang w:eastAsia="en-US"/>
        </w:rPr>
        <w:t xml:space="preserve">Het budget voor medeoverheden wordt per saldo met </w:t>
      </w:r>
      <w:r w:rsidRPr="00776EE4">
        <w:rPr>
          <w:rFonts w:ascii="Verdana" w:hAnsi="Verdana" w:cs="EuroSans-Regular"/>
          <w:sz w:val="20"/>
          <w:lang w:eastAsia="en-US"/>
        </w:rPr>
        <w:t xml:space="preserve">€ </w:t>
      </w:r>
      <w:r w:rsidRPr="00776EE4">
        <w:rPr>
          <w:rFonts w:ascii="Verdana" w:hAnsi="Verdana" w:cs="Univers"/>
          <w:sz w:val="20"/>
          <w:lang w:eastAsia="en-US"/>
        </w:rPr>
        <w:t>24,8 miljoen verhoogd. Deze verhoging is met name het gevolg van de volgende mutaties:</w:t>
      </w:r>
    </w:p>
    <w:p w:rsidR="00F907D2" w:rsidRDefault="00F907D2" w:rsidP="00F907D2">
      <w:pPr>
        <w:numPr>
          <w:ilvl w:val="0"/>
          <w:numId w:val="5"/>
        </w:numPr>
        <w:spacing w:line="360" w:lineRule="auto"/>
        <w:rPr>
          <w:rFonts w:ascii="Verdana" w:hAnsi="Verdana" w:cs="Arial"/>
          <w:sz w:val="20"/>
        </w:rPr>
      </w:pPr>
      <w:r w:rsidRPr="00776EE4">
        <w:rPr>
          <w:rFonts w:ascii="Verdana" w:hAnsi="Verdana" w:cs="Arial"/>
          <w:sz w:val="20"/>
        </w:rPr>
        <w:t xml:space="preserve">Een bedrag voor Caribisch Nederland wordt doorgeschoven naar 2015 (– € 7,1 miljoen). Deze verlaging wordt grotendeels verklaard door een vertraging in het masterplan onderwijshuisvesting. </w:t>
      </w:r>
    </w:p>
    <w:p w:rsidR="00F907D2" w:rsidRPr="00776EE4" w:rsidRDefault="00F907D2" w:rsidP="00F907D2">
      <w:pPr>
        <w:numPr>
          <w:ilvl w:val="0"/>
          <w:numId w:val="5"/>
        </w:numPr>
        <w:spacing w:line="360" w:lineRule="auto"/>
        <w:rPr>
          <w:rFonts w:ascii="Verdana" w:hAnsi="Verdana" w:cs="Arial"/>
          <w:sz w:val="20"/>
        </w:rPr>
      </w:pPr>
      <w:r w:rsidRPr="00776EE4">
        <w:rPr>
          <w:rFonts w:ascii="Verdana" w:hAnsi="Verdana" w:cs="Arial"/>
          <w:sz w:val="20"/>
        </w:rPr>
        <w:t xml:space="preserve">Een overboeking van de middelen voor RMC’s naar het instrument bijdragen aan </w:t>
      </w:r>
      <w:r>
        <w:rPr>
          <w:rFonts w:ascii="Verdana" w:hAnsi="Verdana" w:cs="Arial"/>
          <w:sz w:val="20"/>
        </w:rPr>
        <w:t>medeoverheden (€ 32,2 miljoen).</w:t>
      </w:r>
    </w:p>
    <w:p w:rsidR="00F907D2" w:rsidRPr="00776EE4"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Univers"/>
          <w:sz w:val="20"/>
          <w:lang w:eastAsia="en-US"/>
        </w:rPr>
      </w:pPr>
    </w:p>
    <w:p w:rsidR="00F907D2" w:rsidRPr="00776EE4"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Univers"/>
          <w:i/>
          <w:sz w:val="20"/>
          <w:lang w:eastAsia="en-US"/>
        </w:rPr>
      </w:pPr>
      <w:r w:rsidRPr="00776EE4">
        <w:rPr>
          <w:rFonts w:ascii="Verdana" w:hAnsi="Verdana" w:cs="Univers"/>
          <w:i/>
          <w:sz w:val="20"/>
          <w:lang w:eastAsia="en-US"/>
        </w:rPr>
        <w:t>ZBO’s/RWT’s</w:t>
      </w:r>
    </w:p>
    <w:p w:rsidR="00F907D2" w:rsidRPr="00776EE4"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cs="Univers"/>
          <w:sz w:val="20"/>
          <w:lang w:eastAsia="en-US"/>
        </w:rPr>
      </w:pPr>
      <w:r w:rsidRPr="00776EE4">
        <w:rPr>
          <w:rFonts w:ascii="Verdana" w:hAnsi="Verdana" w:cs="Univers"/>
          <w:sz w:val="20"/>
          <w:lang w:eastAsia="en-US"/>
        </w:rPr>
        <w:t xml:space="preserve">Het budget voor bijdragen aan ZBO’s/RWT’s wordt per saldo met </w:t>
      </w:r>
      <w:r w:rsidRPr="00776EE4">
        <w:rPr>
          <w:rFonts w:ascii="Verdana" w:hAnsi="Verdana" w:cs="EuroSans-Regular"/>
          <w:sz w:val="20"/>
          <w:lang w:eastAsia="en-US"/>
        </w:rPr>
        <w:t xml:space="preserve">€ </w:t>
      </w:r>
      <w:r w:rsidRPr="00776EE4">
        <w:rPr>
          <w:rFonts w:ascii="Verdana" w:hAnsi="Verdana" w:cs="Univers"/>
          <w:sz w:val="20"/>
          <w:lang w:eastAsia="en-US"/>
        </w:rPr>
        <w:t>6,4 miljoen verlaagd. De belangrijkste oorzaken hiervoor zijn:</w:t>
      </w:r>
    </w:p>
    <w:p w:rsidR="00F907D2" w:rsidRPr="00776EE4" w:rsidRDefault="00F907D2" w:rsidP="00F907D2">
      <w:pPr>
        <w:numPr>
          <w:ilvl w:val="0"/>
          <w:numId w:val="5"/>
        </w:numPr>
        <w:spacing w:line="360" w:lineRule="auto"/>
        <w:rPr>
          <w:rFonts w:ascii="Verdana" w:hAnsi="Verdana" w:cs="Arial"/>
          <w:sz w:val="20"/>
        </w:rPr>
      </w:pPr>
      <w:r w:rsidRPr="00776EE4">
        <w:rPr>
          <w:rFonts w:ascii="Verdana" w:hAnsi="Verdana" w:cs="Arial"/>
          <w:sz w:val="20"/>
        </w:rPr>
        <w:t>Een overboeking naar het artikel voorgezet onderwijs voor kosten van het werkprogramma 2014 van het College van Examens voor staatsexamens MBO en NT2 (– € 5,2 miljoen).</w:t>
      </w:r>
    </w:p>
    <w:p w:rsidR="00F907D2" w:rsidRPr="00776EE4" w:rsidRDefault="00F907D2" w:rsidP="00F907D2">
      <w:pPr>
        <w:numPr>
          <w:ilvl w:val="0"/>
          <w:numId w:val="5"/>
        </w:numPr>
        <w:spacing w:line="360" w:lineRule="auto"/>
        <w:rPr>
          <w:rFonts w:ascii="Verdana" w:hAnsi="Verdana" w:cs="Arial"/>
          <w:sz w:val="20"/>
        </w:rPr>
      </w:pPr>
      <w:r w:rsidRPr="00776EE4">
        <w:rPr>
          <w:rFonts w:ascii="Verdana" w:hAnsi="Verdana" w:cs="Arial"/>
          <w:sz w:val="20"/>
        </w:rPr>
        <w:t>Een overboeking van het instrument ZBO’s/RWT’s naar het instrument subsidies in het kader van ECBO (</w:t>
      </w:r>
      <w:r>
        <w:rPr>
          <w:rFonts w:ascii="Verdana" w:hAnsi="Verdana" w:cs="Arial"/>
          <w:sz w:val="20"/>
        </w:rPr>
        <w:t xml:space="preserve">- </w:t>
      </w:r>
      <w:r w:rsidRPr="00776EE4">
        <w:rPr>
          <w:rFonts w:ascii="Verdana" w:hAnsi="Verdana" w:cs="Arial"/>
          <w:sz w:val="20"/>
        </w:rPr>
        <w:t>€ 1,2 miljoen).</w:t>
      </w:r>
    </w:p>
    <w:p w:rsidR="00F907D2" w:rsidRPr="00776EE4"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contextualSpacing/>
        <w:rPr>
          <w:rFonts w:ascii="Verdana" w:hAnsi="Verdana" w:cs="Univers"/>
          <w:sz w:val="20"/>
          <w:lang w:eastAsia="en-US"/>
        </w:rPr>
      </w:pPr>
    </w:p>
    <w:p w:rsidR="00F907D2" w:rsidRPr="00776EE4"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contextualSpacing/>
        <w:rPr>
          <w:rFonts w:ascii="Verdana" w:hAnsi="Verdana" w:cs="Univers"/>
          <w:b/>
          <w:sz w:val="20"/>
          <w:lang w:eastAsia="en-US"/>
        </w:rPr>
      </w:pPr>
      <w:r w:rsidRPr="00776EE4">
        <w:rPr>
          <w:rFonts w:ascii="Verdana" w:hAnsi="Verdana" w:cs="Univers"/>
          <w:b/>
          <w:sz w:val="20"/>
          <w:lang w:eastAsia="en-US"/>
        </w:rPr>
        <w:t>Ontvangsten</w:t>
      </w:r>
    </w:p>
    <w:p w:rsidR="00F907D2" w:rsidRPr="00776EE4" w:rsidRDefault="00F907D2" w:rsidP="00F907D2">
      <w:pPr>
        <w:spacing w:line="360" w:lineRule="auto"/>
        <w:rPr>
          <w:rFonts w:ascii="Verdana" w:hAnsi="Verdana"/>
          <w:sz w:val="20"/>
        </w:rPr>
      </w:pPr>
      <w:r w:rsidRPr="00776EE4">
        <w:rPr>
          <w:rFonts w:ascii="Verdana" w:hAnsi="Verdana"/>
          <w:sz w:val="20"/>
        </w:rPr>
        <w:lastRenderedPageBreak/>
        <w:t>Het ontvangstenbudget wordt met € 2,0 miljoen verhoogd. Dit wordt veroorzaakt door afrekeningen op de educatie, oude LGF-afrekeningen en diverse afrekeningen van andere subsidies.</w:t>
      </w:r>
    </w:p>
    <w:p w:rsidR="00F907D2" w:rsidRPr="005276D4" w:rsidRDefault="00F907D2" w:rsidP="00F907D2">
      <w:pPr>
        <w:spacing w:line="360" w:lineRule="auto"/>
        <w:rPr>
          <w:rFonts w:ascii="Verdana" w:hAnsi="Verdana" w:cs="Arial"/>
          <w:b/>
          <w:sz w:val="20"/>
        </w:rPr>
      </w:pPr>
      <w:r w:rsidRPr="00910BEC">
        <w:rPr>
          <w:rFonts w:ascii="Verdana" w:hAnsi="Verdana" w:cs="Arial"/>
          <w:b/>
          <w:color w:val="FF0000"/>
          <w:sz w:val="20"/>
        </w:rPr>
        <w:br w:type="page"/>
      </w:r>
      <w:r w:rsidRPr="005276D4">
        <w:rPr>
          <w:rFonts w:ascii="Verdana" w:hAnsi="Verdana" w:cs="Arial"/>
          <w:b/>
          <w:sz w:val="20"/>
        </w:rPr>
        <w:lastRenderedPageBreak/>
        <w:t>Artikel 6. Hoger beroepsonderwijs</w:t>
      </w:r>
    </w:p>
    <w:p w:rsidR="00F907D2" w:rsidRPr="005276D4" w:rsidRDefault="00F907D2" w:rsidP="00F907D2">
      <w:pPr>
        <w:spacing w:line="360" w:lineRule="auto"/>
        <w:rPr>
          <w:rFonts w:ascii="Verdana" w:hAnsi="Verdana" w:cs="Arial"/>
          <w:b/>
          <w:sz w:val="20"/>
        </w:rPr>
      </w:pPr>
    </w:p>
    <w:p w:rsidR="00F907D2" w:rsidRPr="005276D4" w:rsidRDefault="00F907D2" w:rsidP="00F907D2">
      <w:pPr>
        <w:spacing w:line="360" w:lineRule="auto"/>
        <w:rPr>
          <w:rFonts w:ascii="Verdana" w:hAnsi="Verdana" w:cs="Arial"/>
          <w:i/>
          <w:sz w:val="20"/>
        </w:rPr>
      </w:pPr>
      <w:r w:rsidRPr="005276D4">
        <w:rPr>
          <w:rFonts w:ascii="Verdana" w:hAnsi="Verdana" w:cs="Arial"/>
          <w:i/>
          <w:sz w:val="20"/>
        </w:rPr>
        <w:t>Budgettaire gevolgen van beleid</w:t>
      </w:r>
    </w:p>
    <w:tbl>
      <w:tblPr>
        <w:tblW w:w="5000" w:type="pct"/>
        <w:tblCellMar>
          <w:left w:w="70" w:type="dxa"/>
          <w:right w:w="70" w:type="dxa"/>
        </w:tblCellMar>
        <w:tblLook w:val="04A0" w:firstRow="1" w:lastRow="0" w:firstColumn="1" w:lastColumn="0" w:noHBand="0" w:noVBand="1"/>
      </w:tblPr>
      <w:tblGrid>
        <w:gridCol w:w="229"/>
        <w:gridCol w:w="246"/>
        <w:gridCol w:w="4557"/>
        <w:gridCol w:w="1281"/>
        <w:gridCol w:w="1128"/>
        <w:gridCol w:w="1134"/>
        <w:gridCol w:w="1203"/>
      </w:tblGrid>
      <w:tr w:rsidR="00F907D2" w:rsidRPr="005276D4" w:rsidTr="00E83CE2">
        <w:trPr>
          <w:trHeight w:val="240"/>
        </w:trPr>
        <w:tc>
          <w:tcPr>
            <w:tcW w:w="5000" w:type="pct"/>
            <w:gridSpan w:val="7"/>
            <w:tcBorders>
              <w:top w:val="single" w:sz="8" w:space="0" w:color="auto"/>
              <w:left w:val="nil"/>
              <w:bottom w:val="single" w:sz="8" w:space="0" w:color="auto"/>
              <w:right w:val="nil"/>
            </w:tcBorders>
            <w:shd w:val="clear" w:color="000000" w:fill="000000"/>
            <w:noWrap/>
            <w:vAlign w:val="center"/>
            <w:hideMark/>
          </w:tcPr>
          <w:p w:rsidR="00F907D2" w:rsidRPr="00A8501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FFFFFF"/>
                <w:sz w:val="16"/>
                <w:szCs w:val="16"/>
              </w:rPr>
            </w:pPr>
            <w:r w:rsidRPr="005276D4">
              <w:rPr>
                <w:rFonts w:ascii="Verdana" w:hAnsi="Verdana"/>
                <w:b/>
                <w:bCs/>
                <w:color w:val="FFFFFF"/>
                <w:sz w:val="16"/>
                <w:szCs w:val="16"/>
              </w:rPr>
              <w:t>Budgettaire gevolgen van beleid artikel 6 (bedragen x € 1.000)</w:t>
            </w:r>
          </w:p>
        </w:tc>
      </w:tr>
      <w:tr w:rsidR="00F907D2" w:rsidRPr="005276D4" w:rsidTr="00E83CE2">
        <w:tc>
          <w:tcPr>
            <w:tcW w:w="117" w:type="pct"/>
            <w:tcBorders>
              <w:top w:val="nil"/>
              <w:left w:val="nil"/>
              <w:bottom w:val="single" w:sz="8" w:space="0" w:color="auto"/>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5276D4">
              <w:rPr>
                <w:rFonts w:ascii="Verdana" w:hAnsi="Verdana"/>
                <w:color w:val="000000"/>
                <w:sz w:val="16"/>
                <w:szCs w:val="16"/>
              </w:rPr>
              <w:t> </w:t>
            </w:r>
          </w:p>
        </w:tc>
        <w:tc>
          <w:tcPr>
            <w:tcW w:w="126" w:type="pct"/>
            <w:tcBorders>
              <w:top w:val="nil"/>
              <w:left w:val="nil"/>
              <w:bottom w:val="single" w:sz="8" w:space="0" w:color="auto"/>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5276D4">
              <w:rPr>
                <w:rFonts w:ascii="Verdana" w:hAnsi="Verdana"/>
                <w:color w:val="000000"/>
                <w:sz w:val="16"/>
                <w:szCs w:val="16"/>
              </w:rPr>
              <w:t> </w:t>
            </w:r>
          </w:p>
        </w:tc>
        <w:tc>
          <w:tcPr>
            <w:tcW w:w="2330" w:type="pct"/>
            <w:tcBorders>
              <w:top w:val="nil"/>
              <w:left w:val="nil"/>
              <w:bottom w:val="single" w:sz="8" w:space="0" w:color="auto"/>
              <w:right w:val="nil"/>
            </w:tcBorders>
            <w:shd w:val="clear" w:color="auto" w:fill="auto"/>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5276D4">
              <w:rPr>
                <w:rFonts w:ascii="Verdana" w:hAnsi="Verdana"/>
                <w:color w:val="000000"/>
                <w:sz w:val="16"/>
                <w:szCs w:val="16"/>
              </w:rPr>
              <w:t> </w:t>
            </w:r>
          </w:p>
        </w:tc>
        <w:tc>
          <w:tcPr>
            <w:tcW w:w="655" w:type="pct"/>
            <w:tcBorders>
              <w:top w:val="nil"/>
              <w:left w:val="nil"/>
              <w:bottom w:val="single" w:sz="8" w:space="0" w:color="auto"/>
              <w:right w:val="nil"/>
            </w:tcBorders>
            <w:shd w:val="clear" w:color="auto" w:fill="auto"/>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5276D4">
              <w:rPr>
                <w:rFonts w:ascii="Verdana" w:hAnsi="Verdana"/>
                <w:color w:val="000000"/>
                <w:sz w:val="16"/>
                <w:szCs w:val="16"/>
              </w:rPr>
              <w:t>Stand oorspronkelijk vastgestelde begroting 2014</w:t>
            </w:r>
          </w:p>
        </w:tc>
        <w:tc>
          <w:tcPr>
            <w:tcW w:w="577" w:type="pct"/>
            <w:tcBorders>
              <w:top w:val="nil"/>
              <w:left w:val="nil"/>
              <w:bottom w:val="single" w:sz="8" w:space="0" w:color="auto"/>
              <w:right w:val="nil"/>
            </w:tcBorders>
            <w:shd w:val="clear" w:color="auto" w:fill="auto"/>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5276D4">
              <w:rPr>
                <w:rFonts w:ascii="Verdana" w:hAnsi="Verdana"/>
                <w:color w:val="000000"/>
                <w:sz w:val="16"/>
                <w:szCs w:val="16"/>
              </w:rPr>
              <w:t>Stand 1e suppletoire begroting 2014</w:t>
            </w:r>
          </w:p>
        </w:tc>
        <w:tc>
          <w:tcPr>
            <w:tcW w:w="580" w:type="pct"/>
            <w:tcBorders>
              <w:top w:val="nil"/>
              <w:left w:val="nil"/>
              <w:bottom w:val="single" w:sz="8" w:space="0" w:color="auto"/>
              <w:right w:val="nil"/>
            </w:tcBorders>
            <w:shd w:val="clear" w:color="auto" w:fill="auto"/>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5276D4">
              <w:rPr>
                <w:rFonts w:ascii="Verdana" w:hAnsi="Verdana"/>
                <w:color w:val="000000"/>
                <w:sz w:val="16"/>
                <w:szCs w:val="16"/>
              </w:rPr>
              <w:t>Mutaties</w:t>
            </w:r>
            <w:r>
              <w:rPr>
                <w:rFonts w:ascii="Verdana" w:hAnsi="Verdana"/>
                <w:color w:val="000000"/>
                <w:sz w:val="16"/>
                <w:szCs w:val="16"/>
              </w:rPr>
              <w:t xml:space="preserve"> </w:t>
            </w:r>
            <w:r w:rsidRPr="005276D4">
              <w:rPr>
                <w:rFonts w:ascii="Verdana" w:hAnsi="Verdana"/>
                <w:color w:val="000000"/>
                <w:sz w:val="16"/>
                <w:szCs w:val="16"/>
              </w:rPr>
              <w:t>2e suppletoire begroting 2014</w:t>
            </w:r>
          </w:p>
        </w:tc>
        <w:tc>
          <w:tcPr>
            <w:tcW w:w="615" w:type="pct"/>
            <w:tcBorders>
              <w:top w:val="nil"/>
              <w:left w:val="nil"/>
              <w:bottom w:val="single" w:sz="8" w:space="0" w:color="auto"/>
              <w:right w:val="nil"/>
            </w:tcBorders>
            <w:shd w:val="clear" w:color="auto" w:fill="auto"/>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Stand 2e suppletoire begroting 2014</w:t>
            </w:r>
          </w:p>
        </w:tc>
      </w:tr>
      <w:tr w:rsidR="00F907D2" w:rsidRPr="005276D4" w:rsidTr="00E83CE2">
        <w:trPr>
          <w:trHeight w:val="225"/>
        </w:trPr>
        <w:tc>
          <w:tcPr>
            <w:tcW w:w="2573" w:type="pct"/>
            <w:gridSpan w:val="3"/>
            <w:tcBorders>
              <w:top w:val="single" w:sz="8" w:space="0" w:color="auto"/>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7"/>
                <w:szCs w:val="17"/>
              </w:rPr>
            </w:pPr>
            <w:r w:rsidRPr="005276D4">
              <w:rPr>
                <w:rFonts w:ascii="Verdana" w:hAnsi="Verdana"/>
                <w:b/>
                <w:bCs/>
                <w:color w:val="000000"/>
                <w:sz w:val="17"/>
                <w:szCs w:val="17"/>
              </w:rPr>
              <w:t>Verplichtingen</w:t>
            </w:r>
          </w:p>
        </w:tc>
        <w:tc>
          <w:tcPr>
            <w:tcW w:w="65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2.573.655</w:t>
            </w:r>
          </w:p>
        </w:tc>
        <w:tc>
          <w:tcPr>
            <w:tcW w:w="577"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2.895.423</w:t>
            </w:r>
          </w:p>
        </w:tc>
        <w:tc>
          <w:tcPr>
            <w:tcW w:w="580"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62.766</w:t>
            </w:r>
          </w:p>
        </w:tc>
        <w:tc>
          <w:tcPr>
            <w:tcW w:w="61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2.958.189</w:t>
            </w:r>
          </w:p>
        </w:tc>
      </w:tr>
      <w:tr w:rsidR="00F907D2" w:rsidRPr="005276D4" w:rsidTr="00E83CE2">
        <w:trPr>
          <w:trHeight w:val="240"/>
        </w:trPr>
        <w:tc>
          <w:tcPr>
            <w:tcW w:w="2573" w:type="pct"/>
            <w:gridSpan w:val="3"/>
            <w:tcBorders>
              <w:top w:val="nil"/>
              <w:left w:val="nil"/>
              <w:bottom w:val="single" w:sz="8" w:space="0" w:color="auto"/>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5276D4">
              <w:rPr>
                <w:rFonts w:ascii="Verdana" w:hAnsi="Verdana"/>
                <w:color w:val="000000"/>
                <w:sz w:val="17"/>
                <w:szCs w:val="17"/>
              </w:rPr>
              <w:t>Waarvan garantieverplichtingen</w:t>
            </w:r>
          </w:p>
        </w:tc>
        <w:tc>
          <w:tcPr>
            <w:tcW w:w="655" w:type="pct"/>
            <w:tcBorders>
              <w:top w:val="nil"/>
              <w:left w:val="nil"/>
              <w:bottom w:val="single" w:sz="8" w:space="0" w:color="auto"/>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5276D4">
              <w:rPr>
                <w:rFonts w:ascii="Verdana" w:hAnsi="Verdana"/>
                <w:sz w:val="16"/>
                <w:szCs w:val="16"/>
              </w:rPr>
              <w:t> </w:t>
            </w:r>
          </w:p>
        </w:tc>
        <w:tc>
          <w:tcPr>
            <w:tcW w:w="577" w:type="pct"/>
            <w:tcBorders>
              <w:top w:val="nil"/>
              <w:left w:val="nil"/>
              <w:bottom w:val="single" w:sz="8" w:space="0" w:color="auto"/>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13.000</w:t>
            </w:r>
          </w:p>
        </w:tc>
        <w:tc>
          <w:tcPr>
            <w:tcW w:w="580" w:type="pct"/>
            <w:tcBorders>
              <w:top w:val="nil"/>
              <w:left w:val="nil"/>
              <w:bottom w:val="single" w:sz="8" w:space="0" w:color="auto"/>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6"/>
                <w:szCs w:val="16"/>
              </w:rPr>
            </w:pPr>
            <w:r w:rsidRPr="005276D4">
              <w:rPr>
                <w:rFonts w:ascii="Verdana" w:hAnsi="Verdana"/>
                <w:color w:val="000000"/>
                <w:sz w:val="16"/>
                <w:szCs w:val="16"/>
              </w:rPr>
              <w:t>8.139</w:t>
            </w:r>
          </w:p>
        </w:tc>
        <w:tc>
          <w:tcPr>
            <w:tcW w:w="615" w:type="pct"/>
            <w:tcBorders>
              <w:top w:val="nil"/>
              <w:left w:val="nil"/>
              <w:bottom w:val="single" w:sz="8" w:space="0" w:color="auto"/>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21.139</w:t>
            </w:r>
          </w:p>
        </w:tc>
      </w:tr>
      <w:tr w:rsidR="00F907D2" w:rsidRPr="005276D4" w:rsidTr="00E83CE2">
        <w:trPr>
          <w:trHeight w:val="225"/>
        </w:trPr>
        <w:tc>
          <w:tcPr>
            <w:tcW w:w="2573" w:type="pct"/>
            <w:gridSpan w:val="3"/>
            <w:tcBorders>
              <w:top w:val="single" w:sz="8" w:space="0" w:color="auto"/>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7"/>
                <w:szCs w:val="17"/>
              </w:rPr>
            </w:pPr>
            <w:r w:rsidRPr="005276D4">
              <w:rPr>
                <w:rFonts w:ascii="Verdana" w:hAnsi="Verdana"/>
                <w:b/>
                <w:bCs/>
                <w:color w:val="000000"/>
                <w:sz w:val="17"/>
                <w:szCs w:val="17"/>
              </w:rPr>
              <w:t>Totale uitgaven</w:t>
            </w:r>
          </w:p>
        </w:tc>
        <w:tc>
          <w:tcPr>
            <w:tcW w:w="65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2.595.377</w:t>
            </w:r>
          </w:p>
        </w:tc>
        <w:tc>
          <w:tcPr>
            <w:tcW w:w="577"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2.726.900</w:t>
            </w:r>
          </w:p>
        </w:tc>
        <w:tc>
          <w:tcPr>
            <w:tcW w:w="580"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6.378</w:t>
            </w:r>
          </w:p>
        </w:tc>
        <w:tc>
          <w:tcPr>
            <w:tcW w:w="61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2.733.278</w:t>
            </w:r>
          </w:p>
        </w:tc>
      </w:tr>
      <w:tr w:rsidR="00F907D2" w:rsidRPr="005276D4" w:rsidTr="00E83CE2">
        <w:trPr>
          <w:trHeight w:val="255"/>
        </w:trPr>
        <w:tc>
          <w:tcPr>
            <w:tcW w:w="2573" w:type="pct"/>
            <w:gridSpan w:val="3"/>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5276D4">
              <w:rPr>
                <w:rFonts w:ascii="Verdana" w:hAnsi="Verdana"/>
                <w:color w:val="000000"/>
                <w:sz w:val="17"/>
                <w:szCs w:val="17"/>
              </w:rPr>
              <w:t>Waarvan juridisch verplicht</w:t>
            </w:r>
          </w:p>
        </w:tc>
        <w:tc>
          <w:tcPr>
            <w:tcW w:w="65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99,90%</w:t>
            </w:r>
          </w:p>
        </w:tc>
        <w:tc>
          <w:tcPr>
            <w:tcW w:w="577"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99,90%</w:t>
            </w:r>
          </w:p>
        </w:tc>
        <w:tc>
          <w:tcPr>
            <w:tcW w:w="580" w:type="pct"/>
            <w:tcBorders>
              <w:top w:val="nil"/>
              <w:left w:val="nil"/>
              <w:bottom w:val="nil"/>
              <w:right w:val="nil"/>
            </w:tcBorders>
            <w:shd w:val="clear" w:color="auto" w:fill="auto"/>
            <w:noWrap/>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99,90%</w:t>
            </w:r>
          </w:p>
        </w:tc>
      </w:tr>
      <w:tr w:rsidR="00F907D2" w:rsidRPr="005276D4" w:rsidTr="00E83CE2">
        <w:trPr>
          <w:trHeight w:val="255"/>
        </w:trPr>
        <w:tc>
          <w:tcPr>
            <w:tcW w:w="117"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126"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2330"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655" w:type="pct"/>
            <w:tcBorders>
              <w:top w:val="nil"/>
              <w:left w:val="nil"/>
              <w:bottom w:val="nil"/>
              <w:right w:val="nil"/>
            </w:tcBorders>
            <w:shd w:val="clear" w:color="auto" w:fill="auto"/>
            <w:noWrap/>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77" w:type="pct"/>
            <w:tcBorders>
              <w:top w:val="nil"/>
              <w:left w:val="nil"/>
              <w:bottom w:val="nil"/>
              <w:right w:val="nil"/>
            </w:tcBorders>
            <w:shd w:val="clear" w:color="auto" w:fill="auto"/>
            <w:noWrap/>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80" w:type="pct"/>
            <w:tcBorders>
              <w:top w:val="nil"/>
              <w:left w:val="nil"/>
              <w:bottom w:val="nil"/>
              <w:right w:val="nil"/>
            </w:tcBorders>
            <w:shd w:val="clear" w:color="auto" w:fill="auto"/>
            <w:noWrap/>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615" w:type="pct"/>
            <w:tcBorders>
              <w:top w:val="nil"/>
              <w:left w:val="nil"/>
              <w:bottom w:val="nil"/>
              <w:right w:val="nil"/>
            </w:tcBorders>
            <w:shd w:val="clear" w:color="auto" w:fill="auto"/>
            <w:noWrap/>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5276D4" w:rsidTr="00E83CE2">
        <w:trPr>
          <w:trHeight w:val="225"/>
        </w:trPr>
        <w:tc>
          <w:tcPr>
            <w:tcW w:w="2573" w:type="pct"/>
            <w:gridSpan w:val="3"/>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7"/>
                <w:szCs w:val="17"/>
              </w:rPr>
            </w:pPr>
            <w:r w:rsidRPr="005276D4">
              <w:rPr>
                <w:rFonts w:ascii="Verdana" w:hAnsi="Verdana"/>
                <w:b/>
                <w:bCs/>
                <w:color w:val="000000"/>
                <w:sz w:val="17"/>
                <w:szCs w:val="17"/>
              </w:rPr>
              <w:t>Bekostiging</w:t>
            </w:r>
          </w:p>
        </w:tc>
        <w:tc>
          <w:tcPr>
            <w:tcW w:w="65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2.551.524</w:t>
            </w:r>
          </w:p>
        </w:tc>
        <w:tc>
          <w:tcPr>
            <w:tcW w:w="577"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2.683.409</w:t>
            </w:r>
          </w:p>
        </w:tc>
        <w:tc>
          <w:tcPr>
            <w:tcW w:w="580"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5.353</w:t>
            </w:r>
          </w:p>
        </w:tc>
        <w:tc>
          <w:tcPr>
            <w:tcW w:w="61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2.688.762</w:t>
            </w:r>
          </w:p>
        </w:tc>
      </w:tr>
      <w:tr w:rsidR="00F907D2" w:rsidRPr="005276D4" w:rsidTr="00E83CE2">
        <w:trPr>
          <w:trHeight w:val="225"/>
        </w:trPr>
        <w:tc>
          <w:tcPr>
            <w:tcW w:w="117"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5276D4">
              <w:rPr>
                <w:rFonts w:ascii="Verdana" w:hAnsi="Verdana"/>
                <w:color w:val="000000"/>
                <w:sz w:val="16"/>
                <w:szCs w:val="16"/>
              </w:rPr>
              <w:t>•</w:t>
            </w:r>
          </w:p>
        </w:tc>
        <w:tc>
          <w:tcPr>
            <w:tcW w:w="2456" w:type="pct"/>
            <w:gridSpan w:val="2"/>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5276D4">
              <w:rPr>
                <w:rFonts w:ascii="Verdana" w:hAnsi="Verdana"/>
                <w:color w:val="000000"/>
                <w:sz w:val="17"/>
                <w:szCs w:val="17"/>
              </w:rPr>
              <w:t>Hoofdbekostiging</w:t>
            </w:r>
          </w:p>
        </w:tc>
        <w:tc>
          <w:tcPr>
            <w:tcW w:w="65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2.381.676</w:t>
            </w:r>
          </w:p>
        </w:tc>
        <w:tc>
          <w:tcPr>
            <w:tcW w:w="577"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2.513.561</w:t>
            </w:r>
          </w:p>
        </w:tc>
        <w:tc>
          <w:tcPr>
            <w:tcW w:w="580"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5.106</w:t>
            </w:r>
          </w:p>
        </w:tc>
        <w:tc>
          <w:tcPr>
            <w:tcW w:w="61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2.518.667</w:t>
            </w:r>
          </w:p>
        </w:tc>
      </w:tr>
      <w:tr w:rsidR="00F907D2" w:rsidRPr="005276D4" w:rsidTr="00E83CE2">
        <w:trPr>
          <w:trHeight w:val="255"/>
        </w:trPr>
        <w:tc>
          <w:tcPr>
            <w:tcW w:w="117"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126" w:type="pct"/>
            <w:tcBorders>
              <w:top w:val="nil"/>
              <w:left w:val="nil"/>
              <w:bottom w:val="nil"/>
              <w:right w:val="nil"/>
            </w:tcBorders>
            <w:shd w:val="clear" w:color="auto" w:fill="auto"/>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5276D4">
              <w:rPr>
                <w:rFonts w:ascii="Verdana" w:hAnsi="Verdana"/>
                <w:color w:val="000000"/>
                <w:sz w:val="17"/>
                <w:szCs w:val="17"/>
              </w:rPr>
              <w:t>-</w:t>
            </w:r>
          </w:p>
        </w:tc>
        <w:tc>
          <w:tcPr>
            <w:tcW w:w="2330" w:type="pct"/>
            <w:tcBorders>
              <w:top w:val="nil"/>
              <w:left w:val="nil"/>
              <w:bottom w:val="nil"/>
              <w:right w:val="nil"/>
            </w:tcBorders>
            <w:shd w:val="clear" w:color="auto" w:fill="auto"/>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5276D4">
              <w:rPr>
                <w:rFonts w:ascii="Verdana" w:hAnsi="Verdana"/>
                <w:color w:val="000000"/>
                <w:sz w:val="16"/>
                <w:szCs w:val="16"/>
              </w:rPr>
              <w:t>Onderwijsdeel hbo</w:t>
            </w:r>
          </w:p>
        </w:tc>
        <w:tc>
          <w:tcPr>
            <w:tcW w:w="65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2.306.091</w:t>
            </w:r>
          </w:p>
        </w:tc>
        <w:tc>
          <w:tcPr>
            <w:tcW w:w="577"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2.437.976</w:t>
            </w:r>
          </w:p>
        </w:tc>
        <w:tc>
          <w:tcPr>
            <w:tcW w:w="580"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5.006</w:t>
            </w:r>
          </w:p>
        </w:tc>
        <w:tc>
          <w:tcPr>
            <w:tcW w:w="61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2.442.982</w:t>
            </w:r>
          </w:p>
        </w:tc>
      </w:tr>
      <w:tr w:rsidR="00F907D2" w:rsidRPr="005276D4" w:rsidTr="00E83CE2">
        <w:trPr>
          <w:trHeight w:val="255"/>
        </w:trPr>
        <w:tc>
          <w:tcPr>
            <w:tcW w:w="117"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126" w:type="pct"/>
            <w:tcBorders>
              <w:top w:val="nil"/>
              <w:left w:val="nil"/>
              <w:bottom w:val="nil"/>
              <w:right w:val="nil"/>
            </w:tcBorders>
            <w:shd w:val="clear" w:color="auto" w:fill="auto"/>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5276D4">
              <w:rPr>
                <w:rFonts w:ascii="Verdana" w:hAnsi="Verdana"/>
                <w:color w:val="000000"/>
                <w:sz w:val="17"/>
                <w:szCs w:val="17"/>
              </w:rPr>
              <w:t>-</w:t>
            </w:r>
          </w:p>
        </w:tc>
        <w:tc>
          <w:tcPr>
            <w:tcW w:w="2330" w:type="pct"/>
            <w:tcBorders>
              <w:top w:val="nil"/>
              <w:left w:val="nil"/>
              <w:bottom w:val="nil"/>
              <w:right w:val="nil"/>
            </w:tcBorders>
            <w:shd w:val="clear" w:color="auto" w:fill="auto"/>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5276D4">
              <w:rPr>
                <w:rFonts w:ascii="Verdana" w:hAnsi="Verdana"/>
                <w:color w:val="000000"/>
                <w:sz w:val="16"/>
                <w:szCs w:val="16"/>
              </w:rPr>
              <w:t>Deel ontwerp en ontwikkeling</w:t>
            </w:r>
          </w:p>
        </w:tc>
        <w:tc>
          <w:tcPr>
            <w:tcW w:w="65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69.101</w:t>
            </w:r>
          </w:p>
        </w:tc>
        <w:tc>
          <w:tcPr>
            <w:tcW w:w="577"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69.101</w:t>
            </w:r>
          </w:p>
        </w:tc>
        <w:tc>
          <w:tcPr>
            <w:tcW w:w="580"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100</w:t>
            </w:r>
          </w:p>
        </w:tc>
        <w:tc>
          <w:tcPr>
            <w:tcW w:w="61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69.201</w:t>
            </w:r>
          </w:p>
        </w:tc>
      </w:tr>
      <w:tr w:rsidR="00F907D2" w:rsidRPr="005276D4" w:rsidTr="00E83CE2">
        <w:trPr>
          <w:trHeight w:val="255"/>
        </w:trPr>
        <w:tc>
          <w:tcPr>
            <w:tcW w:w="117"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126" w:type="pct"/>
            <w:tcBorders>
              <w:top w:val="nil"/>
              <w:left w:val="nil"/>
              <w:bottom w:val="nil"/>
              <w:right w:val="nil"/>
            </w:tcBorders>
            <w:shd w:val="clear" w:color="auto" w:fill="auto"/>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5276D4">
              <w:rPr>
                <w:rFonts w:ascii="Verdana" w:hAnsi="Verdana"/>
                <w:color w:val="000000"/>
                <w:sz w:val="17"/>
                <w:szCs w:val="17"/>
              </w:rPr>
              <w:t>-</w:t>
            </w:r>
          </w:p>
        </w:tc>
        <w:tc>
          <w:tcPr>
            <w:tcW w:w="2330" w:type="pct"/>
            <w:tcBorders>
              <w:top w:val="nil"/>
              <w:left w:val="nil"/>
              <w:bottom w:val="nil"/>
              <w:right w:val="nil"/>
            </w:tcBorders>
            <w:shd w:val="clear" w:color="auto" w:fill="auto"/>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5276D4">
              <w:rPr>
                <w:rFonts w:ascii="Verdana" w:hAnsi="Verdana"/>
                <w:color w:val="000000"/>
                <w:sz w:val="16"/>
                <w:szCs w:val="16"/>
              </w:rPr>
              <w:t>Bekostiging tweede bachelor- en mastergraden in het hbo</w:t>
            </w:r>
          </w:p>
        </w:tc>
        <w:tc>
          <w:tcPr>
            <w:tcW w:w="65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0</w:t>
            </w:r>
          </w:p>
        </w:tc>
        <w:tc>
          <w:tcPr>
            <w:tcW w:w="577"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0</w:t>
            </w:r>
          </w:p>
        </w:tc>
        <w:tc>
          <w:tcPr>
            <w:tcW w:w="580"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0</w:t>
            </w:r>
          </w:p>
        </w:tc>
        <w:tc>
          <w:tcPr>
            <w:tcW w:w="61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0</w:t>
            </w:r>
          </w:p>
        </w:tc>
      </w:tr>
      <w:tr w:rsidR="00F907D2" w:rsidRPr="005276D4" w:rsidTr="00E83CE2">
        <w:trPr>
          <w:trHeight w:val="255"/>
        </w:trPr>
        <w:tc>
          <w:tcPr>
            <w:tcW w:w="117"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126" w:type="pct"/>
            <w:tcBorders>
              <w:top w:val="nil"/>
              <w:left w:val="nil"/>
              <w:bottom w:val="nil"/>
              <w:right w:val="nil"/>
            </w:tcBorders>
            <w:shd w:val="clear" w:color="auto" w:fill="auto"/>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5276D4">
              <w:rPr>
                <w:rFonts w:ascii="Verdana" w:hAnsi="Verdana"/>
                <w:color w:val="000000"/>
                <w:sz w:val="17"/>
                <w:szCs w:val="17"/>
              </w:rPr>
              <w:t>-</w:t>
            </w:r>
          </w:p>
        </w:tc>
        <w:tc>
          <w:tcPr>
            <w:tcW w:w="2330" w:type="pct"/>
            <w:tcBorders>
              <w:top w:val="nil"/>
              <w:left w:val="nil"/>
              <w:bottom w:val="nil"/>
              <w:right w:val="nil"/>
            </w:tcBorders>
            <w:shd w:val="clear" w:color="auto" w:fill="auto"/>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5276D4">
              <w:rPr>
                <w:rFonts w:ascii="Verdana" w:hAnsi="Verdana"/>
                <w:color w:val="000000"/>
                <w:sz w:val="16"/>
                <w:szCs w:val="16"/>
              </w:rPr>
              <w:t>Bekostiging experimenten open bestel</w:t>
            </w:r>
          </w:p>
        </w:tc>
        <w:tc>
          <w:tcPr>
            <w:tcW w:w="65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5.000</w:t>
            </w:r>
          </w:p>
        </w:tc>
        <w:tc>
          <w:tcPr>
            <w:tcW w:w="577"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5.000</w:t>
            </w:r>
          </w:p>
        </w:tc>
        <w:tc>
          <w:tcPr>
            <w:tcW w:w="580"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0</w:t>
            </w:r>
          </w:p>
        </w:tc>
        <w:tc>
          <w:tcPr>
            <w:tcW w:w="61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5.000</w:t>
            </w:r>
          </w:p>
        </w:tc>
      </w:tr>
      <w:tr w:rsidR="00F907D2" w:rsidRPr="005276D4" w:rsidTr="00E83CE2">
        <w:trPr>
          <w:trHeight w:val="255"/>
        </w:trPr>
        <w:tc>
          <w:tcPr>
            <w:tcW w:w="117"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126" w:type="pct"/>
            <w:tcBorders>
              <w:top w:val="nil"/>
              <w:left w:val="nil"/>
              <w:bottom w:val="nil"/>
              <w:right w:val="nil"/>
            </w:tcBorders>
            <w:shd w:val="clear" w:color="auto" w:fill="auto"/>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5276D4">
              <w:rPr>
                <w:rFonts w:ascii="Verdana" w:hAnsi="Verdana"/>
                <w:color w:val="000000"/>
                <w:sz w:val="17"/>
                <w:szCs w:val="17"/>
              </w:rPr>
              <w:t>-</w:t>
            </w:r>
          </w:p>
        </w:tc>
        <w:tc>
          <w:tcPr>
            <w:tcW w:w="2330" w:type="pct"/>
            <w:tcBorders>
              <w:top w:val="nil"/>
              <w:left w:val="nil"/>
              <w:bottom w:val="nil"/>
              <w:right w:val="nil"/>
            </w:tcBorders>
            <w:shd w:val="clear" w:color="auto" w:fill="auto"/>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5276D4">
              <w:rPr>
                <w:rFonts w:ascii="Verdana" w:hAnsi="Verdana"/>
                <w:color w:val="000000"/>
                <w:sz w:val="16"/>
                <w:szCs w:val="16"/>
              </w:rPr>
              <w:t>Bekostiging postinitiële masteropleidingen hbo</w:t>
            </w:r>
          </w:p>
        </w:tc>
        <w:tc>
          <w:tcPr>
            <w:tcW w:w="65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1.484</w:t>
            </w:r>
          </w:p>
        </w:tc>
        <w:tc>
          <w:tcPr>
            <w:tcW w:w="577"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1.484</w:t>
            </w:r>
          </w:p>
        </w:tc>
        <w:tc>
          <w:tcPr>
            <w:tcW w:w="580"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0</w:t>
            </w:r>
          </w:p>
        </w:tc>
        <w:tc>
          <w:tcPr>
            <w:tcW w:w="61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1.484</w:t>
            </w:r>
          </w:p>
        </w:tc>
      </w:tr>
      <w:tr w:rsidR="00F907D2" w:rsidRPr="005276D4" w:rsidTr="00E83CE2">
        <w:trPr>
          <w:trHeight w:val="225"/>
        </w:trPr>
        <w:tc>
          <w:tcPr>
            <w:tcW w:w="117"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5276D4">
              <w:rPr>
                <w:rFonts w:ascii="Verdana" w:hAnsi="Verdana"/>
                <w:color w:val="000000"/>
                <w:sz w:val="16"/>
                <w:szCs w:val="16"/>
              </w:rPr>
              <w:t>•</w:t>
            </w:r>
          </w:p>
        </w:tc>
        <w:tc>
          <w:tcPr>
            <w:tcW w:w="2456" w:type="pct"/>
            <w:gridSpan w:val="2"/>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5276D4">
              <w:rPr>
                <w:rFonts w:ascii="Verdana" w:hAnsi="Verdana"/>
                <w:color w:val="000000"/>
                <w:sz w:val="17"/>
                <w:szCs w:val="17"/>
              </w:rPr>
              <w:t>Prestatiebox</w:t>
            </w:r>
          </w:p>
        </w:tc>
        <w:tc>
          <w:tcPr>
            <w:tcW w:w="65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169.848</w:t>
            </w:r>
          </w:p>
        </w:tc>
        <w:tc>
          <w:tcPr>
            <w:tcW w:w="577"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169.848</w:t>
            </w:r>
          </w:p>
        </w:tc>
        <w:tc>
          <w:tcPr>
            <w:tcW w:w="580"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247</w:t>
            </w:r>
          </w:p>
        </w:tc>
        <w:tc>
          <w:tcPr>
            <w:tcW w:w="61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170.095</w:t>
            </w:r>
          </w:p>
        </w:tc>
      </w:tr>
      <w:tr w:rsidR="00F907D2" w:rsidRPr="005276D4" w:rsidTr="00E83CE2">
        <w:trPr>
          <w:trHeight w:val="255"/>
        </w:trPr>
        <w:tc>
          <w:tcPr>
            <w:tcW w:w="117"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126" w:type="pct"/>
            <w:tcBorders>
              <w:top w:val="nil"/>
              <w:left w:val="nil"/>
              <w:bottom w:val="nil"/>
              <w:right w:val="nil"/>
            </w:tcBorders>
            <w:shd w:val="clear" w:color="auto" w:fill="auto"/>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5276D4">
              <w:rPr>
                <w:rFonts w:ascii="Verdana" w:hAnsi="Verdana"/>
                <w:color w:val="000000"/>
                <w:sz w:val="17"/>
                <w:szCs w:val="17"/>
              </w:rPr>
              <w:t>-</w:t>
            </w:r>
          </w:p>
        </w:tc>
        <w:tc>
          <w:tcPr>
            <w:tcW w:w="2330" w:type="pct"/>
            <w:tcBorders>
              <w:top w:val="nil"/>
              <w:left w:val="nil"/>
              <w:bottom w:val="nil"/>
              <w:right w:val="nil"/>
            </w:tcBorders>
            <w:shd w:val="clear" w:color="auto" w:fill="auto"/>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5276D4">
              <w:rPr>
                <w:rFonts w:ascii="Verdana" w:hAnsi="Verdana"/>
                <w:color w:val="000000"/>
                <w:sz w:val="16"/>
                <w:szCs w:val="16"/>
              </w:rPr>
              <w:t>Onderwijskwaliteit en studiesucces, en profilering</w:t>
            </w:r>
          </w:p>
        </w:tc>
        <w:tc>
          <w:tcPr>
            <w:tcW w:w="65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169.848</w:t>
            </w:r>
          </w:p>
        </w:tc>
        <w:tc>
          <w:tcPr>
            <w:tcW w:w="577"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169.848</w:t>
            </w:r>
          </w:p>
        </w:tc>
        <w:tc>
          <w:tcPr>
            <w:tcW w:w="580"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247</w:t>
            </w:r>
          </w:p>
        </w:tc>
        <w:tc>
          <w:tcPr>
            <w:tcW w:w="61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170.095</w:t>
            </w:r>
          </w:p>
        </w:tc>
      </w:tr>
      <w:tr w:rsidR="00F907D2" w:rsidRPr="005276D4" w:rsidTr="00E83CE2">
        <w:trPr>
          <w:trHeight w:val="255"/>
        </w:trPr>
        <w:tc>
          <w:tcPr>
            <w:tcW w:w="117"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126"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2330"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655" w:type="pct"/>
            <w:tcBorders>
              <w:top w:val="nil"/>
              <w:left w:val="nil"/>
              <w:bottom w:val="nil"/>
              <w:right w:val="nil"/>
            </w:tcBorders>
            <w:shd w:val="clear" w:color="auto" w:fill="auto"/>
            <w:noWrap/>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77" w:type="pct"/>
            <w:tcBorders>
              <w:top w:val="nil"/>
              <w:left w:val="nil"/>
              <w:bottom w:val="nil"/>
              <w:right w:val="nil"/>
            </w:tcBorders>
            <w:shd w:val="clear" w:color="auto" w:fill="auto"/>
            <w:noWrap/>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80" w:type="pct"/>
            <w:tcBorders>
              <w:top w:val="nil"/>
              <w:left w:val="nil"/>
              <w:bottom w:val="nil"/>
              <w:right w:val="nil"/>
            </w:tcBorders>
            <w:shd w:val="clear" w:color="auto" w:fill="auto"/>
            <w:noWrap/>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5" w:type="pct"/>
            <w:tcBorders>
              <w:top w:val="nil"/>
              <w:left w:val="nil"/>
              <w:bottom w:val="nil"/>
              <w:right w:val="nil"/>
            </w:tcBorders>
            <w:shd w:val="clear" w:color="auto" w:fill="auto"/>
            <w:noWrap/>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5276D4" w:rsidTr="00E83CE2">
        <w:trPr>
          <w:trHeight w:val="225"/>
        </w:trPr>
        <w:tc>
          <w:tcPr>
            <w:tcW w:w="2573" w:type="pct"/>
            <w:gridSpan w:val="3"/>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7"/>
                <w:szCs w:val="17"/>
              </w:rPr>
            </w:pPr>
            <w:r w:rsidRPr="005276D4">
              <w:rPr>
                <w:rFonts w:ascii="Verdana" w:hAnsi="Verdana"/>
                <w:b/>
                <w:bCs/>
                <w:color w:val="000000"/>
                <w:sz w:val="17"/>
                <w:szCs w:val="17"/>
              </w:rPr>
              <w:t>Subsidies</w:t>
            </w:r>
          </w:p>
        </w:tc>
        <w:tc>
          <w:tcPr>
            <w:tcW w:w="65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2.958</w:t>
            </w:r>
          </w:p>
        </w:tc>
        <w:tc>
          <w:tcPr>
            <w:tcW w:w="577"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958</w:t>
            </w:r>
          </w:p>
        </w:tc>
        <w:tc>
          <w:tcPr>
            <w:tcW w:w="580"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-437</w:t>
            </w:r>
          </w:p>
        </w:tc>
        <w:tc>
          <w:tcPr>
            <w:tcW w:w="61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521</w:t>
            </w:r>
          </w:p>
        </w:tc>
      </w:tr>
      <w:tr w:rsidR="00F907D2" w:rsidRPr="005276D4" w:rsidTr="00E83CE2">
        <w:trPr>
          <w:trHeight w:val="255"/>
        </w:trPr>
        <w:tc>
          <w:tcPr>
            <w:tcW w:w="117"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126" w:type="pct"/>
            <w:tcBorders>
              <w:top w:val="nil"/>
              <w:left w:val="nil"/>
              <w:bottom w:val="nil"/>
              <w:right w:val="nil"/>
            </w:tcBorders>
            <w:shd w:val="clear" w:color="auto" w:fill="auto"/>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5276D4">
              <w:rPr>
                <w:rFonts w:ascii="Verdana" w:hAnsi="Verdana"/>
                <w:color w:val="000000"/>
                <w:sz w:val="17"/>
                <w:szCs w:val="17"/>
              </w:rPr>
              <w:t>-</w:t>
            </w:r>
          </w:p>
        </w:tc>
        <w:tc>
          <w:tcPr>
            <w:tcW w:w="2330" w:type="pct"/>
            <w:tcBorders>
              <w:top w:val="nil"/>
              <w:left w:val="nil"/>
              <w:bottom w:val="nil"/>
              <w:right w:val="nil"/>
            </w:tcBorders>
            <w:shd w:val="clear" w:color="auto" w:fill="auto"/>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5276D4">
              <w:rPr>
                <w:rFonts w:ascii="Verdana" w:hAnsi="Verdana"/>
                <w:color w:val="000000"/>
                <w:sz w:val="16"/>
                <w:szCs w:val="16"/>
              </w:rPr>
              <w:t>Regeling bevordering kennisfunctie hogescholen</w:t>
            </w:r>
          </w:p>
        </w:tc>
        <w:tc>
          <w:tcPr>
            <w:tcW w:w="65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0</w:t>
            </w:r>
          </w:p>
        </w:tc>
        <w:tc>
          <w:tcPr>
            <w:tcW w:w="577"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0</w:t>
            </w:r>
          </w:p>
        </w:tc>
        <w:tc>
          <w:tcPr>
            <w:tcW w:w="580"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0</w:t>
            </w:r>
          </w:p>
        </w:tc>
        <w:tc>
          <w:tcPr>
            <w:tcW w:w="61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0</w:t>
            </w:r>
          </w:p>
        </w:tc>
      </w:tr>
      <w:tr w:rsidR="00F907D2" w:rsidRPr="005276D4" w:rsidTr="00E83CE2">
        <w:trPr>
          <w:trHeight w:val="255"/>
        </w:trPr>
        <w:tc>
          <w:tcPr>
            <w:tcW w:w="117"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126" w:type="pct"/>
            <w:tcBorders>
              <w:top w:val="nil"/>
              <w:left w:val="nil"/>
              <w:bottom w:val="nil"/>
              <w:right w:val="nil"/>
            </w:tcBorders>
            <w:shd w:val="clear" w:color="auto" w:fill="auto"/>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5276D4">
              <w:rPr>
                <w:rFonts w:ascii="Verdana" w:hAnsi="Verdana"/>
                <w:color w:val="000000"/>
                <w:sz w:val="17"/>
                <w:szCs w:val="17"/>
              </w:rPr>
              <w:t>-</w:t>
            </w:r>
          </w:p>
        </w:tc>
        <w:tc>
          <w:tcPr>
            <w:tcW w:w="2330" w:type="pct"/>
            <w:tcBorders>
              <w:top w:val="nil"/>
              <w:left w:val="nil"/>
              <w:bottom w:val="nil"/>
              <w:right w:val="nil"/>
            </w:tcBorders>
            <w:shd w:val="clear" w:color="auto" w:fill="auto"/>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5276D4">
              <w:rPr>
                <w:rFonts w:ascii="Verdana" w:hAnsi="Verdana"/>
                <w:color w:val="000000"/>
                <w:sz w:val="16"/>
                <w:szCs w:val="16"/>
              </w:rPr>
              <w:t>Regeling stimulering Bèta/techniek</w:t>
            </w:r>
          </w:p>
        </w:tc>
        <w:tc>
          <w:tcPr>
            <w:tcW w:w="65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2.000</w:t>
            </w:r>
          </w:p>
        </w:tc>
        <w:tc>
          <w:tcPr>
            <w:tcW w:w="577"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0</w:t>
            </w:r>
          </w:p>
        </w:tc>
        <w:tc>
          <w:tcPr>
            <w:tcW w:w="580"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0</w:t>
            </w:r>
          </w:p>
        </w:tc>
        <w:tc>
          <w:tcPr>
            <w:tcW w:w="61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0</w:t>
            </w:r>
          </w:p>
        </w:tc>
      </w:tr>
      <w:tr w:rsidR="00F907D2" w:rsidRPr="005276D4" w:rsidTr="00E83CE2">
        <w:trPr>
          <w:trHeight w:val="255"/>
        </w:trPr>
        <w:tc>
          <w:tcPr>
            <w:tcW w:w="117"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126" w:type="pct"/>
            <w:tcBorders>
              <w:top w:val="nil"/>
              <w:left w:val="nil"/>
              <w:bottom w:val="nil"/>
              <w:right w:val="nil"/>
            </w:tcBorders>
            <w:shd w:val="clear" w:color="auto" w:fill="auto"/>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5276D4">
              <w:rPr>
                <w:rFonts w:ascii="Verdana" w:hAnsi="Verdana"/>
                <w:color w:val="000000"/>
                <w:sz w:val="17"/>
                <w:szCs w:val="17"/>
              </w:rPr>
              <w:t>-</w:t>
            </w:r>
          </w:p>
        </w:tc>
        <w:tc>
          <w:tcPr>
            <w:tcW w:w="2330" w:type="pct"/>
            <w:tcBorders>
              <w:top w:val="nil"/>
              <w:left w:val="nil"/>
              <w:bottom w:val="nil"/>
              <w:right w:val="nil"/>
            </w:tcBorders>
            <w:shd w:val="clear" w:color="auto" w:fill="auto"/>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5276D4">
              <w:rPr>
                <w:rFonts w:ascii="Verdana" w:hAnsi="Verdana"/>
                <w:color w:val="000000"/>
                <w:sz w:val="16"/>
                <w:szCs w:val="16"/>
              </w:rPr>
              <w:t>Studiekeuze-informatie hoger onderwijs</w:t>
            </w:r>
          </w:p>
        </w:tc>
        <w:tc>
          <w:tcPr>
            <w:tcW w:w="65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0</w:t>
            </w:r>
          </w:p>
        </w:tc>
        <w:tc>
          <w:tcPr>
            <w:tcW w:w="577"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0</w:t>
            </w:r>
          </w:p>
        </w:tc>
        <w:tc>
          <w:tcPr>
            <w:tcW w:w="580"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0</w:t>
            </w:r>
          </w:p>
        </w:tc>
        <w:tc>
          <w:tcPr>
            <w:tcW w:w="61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0</w:t>
            </w:r>
          </w:p>
        </w:tc>
      </w:tr>
      <w:tr w:rsidR="00F907D2" w:rsidRPr="005276D4" w:rsidTr="00E83CE2">
        <w:trPr>
          <w:trHeight w:val="255"/>
        </w:trPr>
        <w:tc>
          <w:tcPr>
            <w:tcW w:w="117"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126" w:type="pct"/>
            <w:tcBorders>
              <w:top w:val="nil"/>
              <w:left w:val="nil"/>
              <w:bottom w:val="nil"/>
              <w:right w:val="nil"/>
            </w:tcBorders>
            <w:shd w:val="clear" w:color="auto" w:fill="auto"/>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5276D4">
              <w:rPr>
                <w:rFonts w:ascii="Verdana" w:hAnsi="Verdana"/>
                <w:color w:val="000000"/>
                <w:sz w:val="17"/>
                <w:szCs w:val="17"/>
              </w:rPr>
              <w:t>-</w:t>
            </w:r>
          </w:p>
        </w:tc>
        <w:tc>
          <w:tcPr>
            <w:tcW w:w="2330"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5276D4">
              <w:rPr>
                <w:rFonts w:ascii="Verdana" w:hAnsi="Verdana"/>
                <w:color w:val="000000"/>
                <w:sz w:val="16"/>
                <w:szCs w:val="16"/>
              </w:rPr>
              <w:t>Overig</w:t>
            </w:r>
          </w:p>
        </w:tc>
        <w:tc>
          <w:tcPr>
            <w:tcW w:w="65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958</w:t>
            </w:r>
          </w:p>
        </w:tc>
        <w:tc>
          <w:tcPr>
            <w:tcW w:w="577"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958</w:t>
            </w:r>
          </w:p>
        </w:tc>
        <w:tc>
          <w:tcPr>
            <w:tcW w:w="580"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-437</w:t>
            </w:r>
          </w:p>
        </w:tc>
        <w:tc>
          <w:tcPr>
            <w:tcW w:w="61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521</w:t>
            </w:r>
          </w:p>
        </w:tc>
      </w:tr>
      <w:tr w:rsidR="00F907D2" w:rsidRPr="005276D4" w:rsidTr="00E83CE2">
        <w:trPr>
          <w:trHeight w:val="255"/>
        </w:trPr>
        <w:tc>
          <w:tcPr>
            <w:tcW w:w="117"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126"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2330"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655" w:type="pct"/>
            <w:tcBorders>
              <w:top w:val="nil"/>
              <w:left w:val="nil"/>
              <w:bottom w:val="nil"/>
              <w:right w:val="nil"/>
            </w:tcBorders>
            <w:shd w:val="clear" w:color="auto" w:fill="auto"/>
            <w:noWrap/>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77" w:type="pct"/>
            <w:tcBorders>
              <w:top w:val="nil"/>
              <w:left w:val="nil"/>
              <w:bottom w:val="nil"/>
              <w:right w:val="nil"/>
            </w:tcBorders>
            <w:shd w:val="clear" w:color="auto" w:fill="auto"/>
            <w:noWrap/>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80" w:type="pct"/>
            <w:tcBorders>
              <w:top w:val="nil"/>
              <w:left w:val="nil"/>
              <w:bottom w:val="nil"/>
              <w:right w:val="nil"/>
            </w:tcBorders>
            <w:shd w:val="clear" w:color="auto" w:fill="auto"/>
            <w:noWrap/>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5" w:type="pct"/>
            <w:tcBorders>
              <w:top w:val="nil"/>
              <w:left w:val="nil"/>
              <w:bottom w:val="nil"/>
              <w:right w:val="nil"/>
            </w:tcBorders>
            <w:shd w:val="clear" w:color="auto" w:fill="auto"/>
            <w:noWrap/>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5276D4" w:rsidTr="00E83CE2">
        <w:trPr>
          <w:trHeight w:val="225"/>
        </w:trPr>
        <w:tc>
          <w:tcPr>
            <w:tcW w:w="2573" w:type="pct"/>
            <w:gridSpan w:val="3"/>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7"/>
                <w:szCs w:val="17"/>
              </w:rPr>
            </w:pPr>
            <w:r w:rsidRPr="005276D4">
              <w:rPr>
                <w:rFonts w:ascii="Verdana" w:hAnsi="Verdana"/>
                <w:b/>
                <w:bCs/>
                <w:color w:val="000000"/>
                <w:sz w:val="17"/>
                <w:szCs w:val="17"/>
              </w:rPr>
              <w:t>Opdrachten</w:t>
            </w:r>
          </w:p>
        </w:tc>
        <w:tc>
          <w:tcPr>
            <w:tcW w:w="65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100</w:t>
            </w:r>
          </w:p>
        </w:tc>
        <w:tc>
          <w:tcPr>
            <w:tcW w:w="577"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100</w:t>
            </w:r>
          </w:p>
        </w:tc>
        <w:tc>
          <w:tcPr>
            <w:tcW w:w="580"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127</w:t>
            </w:r>
          </w:p>
        </w:tc>
        <w:tc>
          <w:tcPr>
            <w:tcW w:w="61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227</w:t>
            </w:r>
          </w:p>
        </w:tc>
      </w:tr>
      <w:tr w:rsidR="00F907D2" w:rsidRPr="005276D4" w:rsidTr="00E83CE2">
        <w:trPr>
          <w:trHeight w:val="255"/>
        </w:trPr>
        <w:tc>
          <w:tcPr>
            <w:tcW w:w="117"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126"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5276D4">
              <w:rPr>
                <w:rFonts w:ascii="Verdana" w:hAnsi="Verdana"/>
                <w:color w:val="000000"/>
                <w:sz w:val="17"/>
                <w:szCs w:val="17"/>
              </w:rPr>
              <w:t>-</w:t>
            </w:r>
          </w:p>
        </w:tc>
        <w:tc>
          <w:tcPr>
            <w:tcW w:w="2330"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5276D4">
              <w:rPr>
                <w:rFonts w:ascii="Verdana" w:hAnsi="Verdana"/>
                <w:color w:val="000000"/>
                <w:sz w:val="17"/>
                <w:szCs w:val="17"/>
              </w:rPr>
              <w:t>Uitbesteding</w:t>
            </w:r>
          </w:p>
        </w:tc>
        <w:tc>
          <w:tcPr>
            <w:tcW w:w="65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100</w:t>
            </w:r>
          </w:p>
        </w:tc>
        <w:tc>
          <w:tcPr>
            <w:tcW w:w="577"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100</w:t>
            </w:r>
          </w:p>
        </w:tc>
        <w:tc>
          <w:tcPr>
            <w:tcW w:w="580"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127</w:t>
            </w:r>
          </w:p>
        </w:tc>
        <w:tc>
          <w:tcPr>
            <w:tcW w:w="61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227</w:t>
            </w:r>
          </w:p>
        </w:tc>
      </w:tr>
      <w:tr w:rsidR="00F907D2" w:rsidRPr="005276D4" w:rsidTr="00E83CE2">
        <w:trPr>
          <w:trHeight w:val="255"/>
        </w:trPr>
        <w:tc>
          <w:tcPr>
            <w:tcW w:w="117"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126"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2330"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655" w:type="pct"/>
            <w:tcBorders>
              <w:top w:val="nil"/>
              <w:left w:val="nil"/>
              <w:bottom w:val="nil"/>
              <w:right w:val="nil"/>
            </w:tcBorders>
            <w:shd w:val="clear" w:color="auto" w:fill="auto"/>
            <w:noWrap/>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77" w:type="pct"/>
            <w:tcBorders>
              <w:top w:val="nil"/>
              <w:left w:val="nil"/>
              <w:bottom w:val="nil"/>
              <w:right w:val="nil"/>
            </w:tcBorders>
            <w:shd w:val="clear" w:color="auto" w:fill="auto"/>
            <w:noWrap/>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80" w:type="pct"/>
            <w:tcBorders>
              <w:top w:val="nil"/>
              <w:left w:val="nil"/>
              <w:bottom w:val="nil"/>
              <w:right w:val="nil"/>
            </w:tcBorders>
            <w:shd w:val="clear" w:color="auto" w:fill="auto"/>
            <w:noWrap/>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5" w:type="pct"/>
            <w:tcBorders>
              <w:top w:val="nil"/>
              <w:left w:val="nil"/>
              <w:bottom w:val="nil"/>
              <w:right w:val="nil"/>
            </w:tcBorders>
            <w:shd w:val="clear" w:color="auto" w:fill="auto"/>
            <w:noWrap/>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5276D4" w:rsidTr="00E83CE2">
        <w:trPr>
          <w:trHeight w:val="225"/>
        </w:trPr>
        <w:tc>
          <w:tcPr>
            <w:tcW w:w="2573" w:type="pct"/>
            <w:gridSpan w:val="3"/>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7"/>
                <w:szCs w:val="17"/>
              </w:rPr>
            </w:pPr>
            <w:r w:rsidRPr="005276D4">
              <w:rPr>
                <w:rFonts w:ascii="Verdana" w:hAnsi="Verdana"/>
                <w:b/>
                <w:bCs/>
                <w:color w:val="000000"/>
                <w:sz w:val="17"/>
                <w:szCs w:val="17"/>
              </w:rPr>
              <w:t>Bijdragen aan agentschappen</w:t>
            </w:r>
          </w:p>
        </w:tc>
        <w:tc>
          <w:tcPr>
            <w:tcW w:w="65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15.801</w:t>
            </w:r>
          </w:p>
        </w:tc>
        <w:tc>
          <w:tcPr>
            <w:tcW w:w="577"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17.439</w:t>
            </w:r>
          </w:p>
        </w:tc>
        <w:tc>
          <w:tcPr>
            <w:tcW w:w="580"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412</w:t>
            </w:r>
          </w:p>
        </w:tc>
        <w:tc>
          <w:tcPr>
            <w:tcW w:w="61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17.851</w:t>
            </w:r>
          </w:p>
        </w:tc>
      </w:tr>
      <w:tr w:rsidR="00F907D2" w:rsidRPr="005276D4" w:rsidTr="00E83CE2">
        <w:trPr>
          <w:trHeight w:val="255"/>
        </w:trPr>
        <w:tc>
          <w:tcPr>
            <w:tcW w:w="117"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126"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5276D4">
              <w:rPr>
                <w:rFonts w:ascii="Verdana" w:hAnsi="Verdana"/>
                <w:color w:val="000000"/>
                <w:sz w:val="17"/>
                <w:szCs w:val="17"/>
              </w:rPr>
              <w:t>-</w:t>
            </w:r>
          </w:p>
        </w:tc>
        <w:tc>
          <w:tcPr>
            <w:tcW w:w="2330"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5276D4">
              <w:rPr>
                <w:rFonts w:ascii="Verdana" w:hAnsi="Verdana"/>
                <w:color w:val="000000"/>
                <w:sz w:val="17"/>
                <w:szCs w:val="17"/>
              </w:rPr>
              <w:t>Dienst Uitvoering Onderwijs</w:t>
            </w:r>
          </w:p>
        </w:tc>
        <w:tc>
          <w:tcPr>
            <w:tcW w:w="65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15.801</w:t>
            </w:r>
          </w:p>
        </w:tc>
        <w:tc>
          <w:tcPr>
            <w:tcW w:w="577"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17.439</w:t>
            </w:r>
          </w:p>
        </w:tc>
        <w:tc>
          <w:tcPr>
            <w:tcW w:w="580"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412</w:t>
            </w:r>
          </w:p>
        </w:tc>
        <w:tc>
          <w:tcPr>
            <w:tcW w:w="61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17.851</w:t>
            </w:r>
          </w:p>
        </w:tc>
      </w:tr>
      <w:tr w:rsidR="00F907D2" w:rsidRPr="005276D4" w:rsidTr="00E83CE2">
        <w:trPr>
          <w:trHeight w:val="255"/>
        </w:trPr>
        <w:tc>
          <w:tcPr>
            <w:tcW w:w="117"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126"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2330"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655" w:type="pct"/>
            <w:tcBorders>
              <w:top w:val="nil"/>
              <w:left w:val="nil"/>
              <w:bottom w:val="nil"/>
              <w:right w:val="nil"/>
            </w:tcBorders>
            <w:shd w:val="clear" w:color="auto" w:fill="auto"/>
            <w:noWrap/>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77" w:type="pct"/>
            <w:tcBorders>
              <w:top w:val="nil"/>
              <w:left w:val="nil"/>
              <w:bottom w:val="nil"/>
              <w:right w:val="nil"/>
            </w:tcBorders>
            <w:shd w:val="clear" w:color="auto" w:fill="auto"/>
            <w:noWrap/>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80" w:type="pct"/>
            <w:tcBorders>
              <w:top w:val="nil"/>
              <w:left w:val="nil"/>
              <w:bottom w:val="nil"/>
              <w:right w:val="nil"/>
            </w:tcBorders>
            <w:shd w:val="clear" w:color="auto" w:fill="auto"/>
            <w:noWrap/>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5" w:type="pct"/>
            <w:tcBorders>
              <w:top w:val="nil"/>
              <w:left w:val="nil"/>
              <w:bottom w:val="nil"/>
              <w:right w:val="nil"/>
            </w:tcBorders>
            <w:shd w:val="clear" w:color="auto" w:fill="auto"/>
            <w:noWrap/>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5276D4" w:rsidTr="00E83CE2">
        <w:trPr>
          <w:trHeight w:val="225"/>
        </w:trPr>
        <w:tc>
          <w:tcPr>
            <w:tcW w:w="2573" w:type="pct"/>
            <w:gridSpan w:val="3"/>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5276D4">
              <w:rPr>
                <w:rFonts w:ascii="Verdana" w:hAnsi="Verdana"/>
                <w:b/>
                <w:bCs/>
                <w:color w:val="000000"/>
                <w:sz w:val="16"/>
                <w:szCs w:val="16"/>
              </w:rPr>
              <w:t>Bijdragen aan ZBO's/RWT's</w:t>
            </w:r>
          </w:p>
        </w:tc>
        <w:tc>
          <w:tcPr>
            <w:tcW w:w="65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22.696</w:t>
            </w:r>
          </w:p>
        </w:tc>
        <w:tc>
          <w:tcPr>
            <w:tcW w:w="577"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22.696</w:t>
            </w:r>
          </w:p>
        </w:tc>
        <w:tc>
          <w:tcPr>
            <w:tcW w:w="580"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920</w:t>
            </w:r>
          </w:p>
        </w:tc>
        <w:tc>
          <w:tcPr>
            <w:tcW w:w="61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23.616</w:t>
            </w:r>
          </w:p>
        </w:tc>
      </w:tr>
      <w:tr w:rsidR="00F907D2" w:rsidRPr="005276D4" w:rsidTr="00E83CE2">
        <w:trPr>
          <w:trHeight w:val="255"/>
        </w:trPr>
        <w:tc>
          <w:tcPr>
            <w:tcW w:w="117"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126"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5276D4">
              <w:rPr>
                <w:rFonts w:ascii="Verdana" w:hAnsi="Verdana"/>
                <w:color w:val="000000"/>
                <w:sz w:val="17"/>
                <w:szCs w:val="17"/>
              </w:rPr>
              <w:t>-</w:t>
            </w:r>
          </w:p>
        </w:tc>
        <w:tc>
          <w:tcPr>
            <w:tcW w:w="2330" w:type="pct"/>
            <w:tcBorders>
              <w:top w:val="nil"/>
              <w:left w:val="nil"/>
              <w:bottom w:val="nil"/>
              <w:right w:val="nil"/>
            </w:tcBorders>
            <w:shd w:val="clear" w:color="auto" w:fill="auto"/>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5276D4">
              <w:rPr>
                <w:rFonts w:ascii="Verdana" w:hAnsi="Verdana"/>
                <w:color w:val="000000"/>
                <w:sz w:val="16"/>
                <w:szCs w:val="16"/>
              </w:rPr>
              <w:t>NWO (Praktijkgericht onderzoek hbo)</w:t>
            </w:r>
          </w:p>
        </w:tc>
        <w:tc>
          <w:tcPr>
            <w:tcW w:w="65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22.696</w:t>
            </w:r>
          </w:p>
        </w:tc>
        <w:tc>
          <w:tcPr>
            <w:tcW w:w="577"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22.696</w:t>
            </w:r>
          </w:p>
        </w:tc>
        <w:tc>
          <w:tcPr>
            <w:tcW w:w="580"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920</w:t>
            </w:r>
          </w:p>
        </w:tc>
        <w:tc>
          <w:tcPr>
            <w:tcW w:w="61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23.616</w:t>
            </w:r>
          </w:p>
        </w:tc>
      </w:tr>
      <w:tr w:rsidR="00F907D2" w:rsidRPr="005276D4" w:rsidTr="00E83CE2">
        <w:trPr>
          <w:trHeight w:val="255"/>
        </w:trPr>
        <w:tc>
          <w:tcPr>
            <w:tcW w:w="117"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126"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2330"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655" w:type="pct"/>
            <w:tcBorders>
              <w:top w:val="nil"/>
              <w:left w:val="nil"/>
              <w:bottom w:val="nil"/>
              <w:right w:val="nil"/>
            </w:tcBorders>
            <w:shd w:val="clear" w:color="auto" w:fill="auto"/>
            <w:noWrap/>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77" w:type="pct"/>
            <w:tcBorders>
              <w:top w:val="nil"/>
              <w:left w:val="nil"/>
              <w:bottom w:val="nil"/>
              <w:right w:val="nil"/>
            </w:tcBorders>
            <w:shd w:val="clear" w:color="auto" w:fill="auto"/>
            <w:noWrap/>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80" w:type="pct"/>
            <w:tcBorders>
              <w:top w:val="nil"/>
              <w:left w:val="nil"/>
              <w:bottom w:val="nil"/>
              <w:right w:val="nil"/>
            </w:tcBorders>
            <w:shd w:val="clear" w:color="auto" w:fill="auto"/>
            <w:noWrap/>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15" w:type="pct"/>
            <w:tcBorders>
              <w:top w:val="nil"/>
              <w:left w:val="nil"/>
              <w:bottom w:val="nil"/>
              <w:right w:val="nil"/>
            </w:tcBorders>
            <w:shd w:val="clear" w:color="auto" w:fill="auto"/>
            <w:noWrap/>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5276D4" w:rsidTr="00E83CE2">
        <w:trPr>
          <w:trHeight w:val="225"/>
        </w:trPr>
        <w:tc>
          <w:tcPr>
            <w:tcW w:w="2573" w:type="pct"/>
            <w:gridSpan w:val="3"/>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7"/>
                <w:szCs w:val="17"/>
              </w:rPr>
            </w:pPr>
            <w:r w:rsidRPr="005276D4">
              <w:rPr>
                <w:rFonts w:ascii="Verdana" w:hAnsi="Verdana"/>
                <w:b/>
                <w:bCs/>
                <w:color w:val="000000"/>
                <w:sz w:val="17"/>
                <w:szCs w:val="17"/>
              </w:rPr>
              <w:t>Bijdragen aan (inter)nationale organisaties</w:t>
            </w:r>
          </w:p>
        </w:tc>
        <w:tc>
          <w:tcPr>
            <w:tcW w:w="65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2.298</w:t>
            </w:r>
          </w:p>
        </w:tc>
        <w:tc>
          <w:tcPr>
            <w:tcW w:w="577"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2.298</w:t>
            </w:r>
          </w:p>
        </w:tc>
        <w:tc>
          <w:tcPr>
            <w:tcW w:w="580"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3</w:t>
            </w:r>
          </w:p>
        </w:tc>
        <w:tc>
          <w:tcPr>
            <w:tcW w:w="61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2.301</w:t>
            </w:r>
          </w:p>
        </w:tc>
      </w:tr>
      <w:tr w:rsidR="00F907D2" w:rsidRPr="005276D4" w:rsidTr="00E83CE2">
        <w:trPr>
          <w:trHeight w:val="255"/>
        </w:trPr>
        <w:tc>
          <w:tcPr>
            <w:tcW w:w="117" w:type="pct"/>
            <w:tcBorders>
              <w:top w:val="nil"/>
              <w:left w:val="nil"/>
              <w:bottom w:val="nil"/>
              <w:right w:val="nil"/>
            </w:tcBorders>
            <w:shd w:val="clear" w:color="auto" w:fill="auto"/>
            <w:noWrap/>
            <w:vAlign w:val="bottom"/>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color w:val="000000"/>
                <w:sz w:val="20"/>
              </w:rPr>
            </w:pPr>
          </w:p>
        </w:tc>
        <w:tc>
          <w:tcPr>
            <w:tcW w:w="126"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5276D4">
              <w:rPr>
                <w:rFonts w:ascii="Verdana" w:hAnsi="Verdana"/>
                <w:color w:val="000000"/>
                <w:sz w:val="17"/>
                <w:szCs w:val="17"/>
              </w:rPr>
              <w:t>-</w:t>
            </w:r>
          </w:p>
        </w:tc>
        <w:tc>
          <w:tcPr>
            <w:tcW w:w="2330" w:type="pct"/>
            <w:tcBorders>
              <w:top w:val="nil"/>
              <w:left w:val="nil"/>
              <w:bottom w:val="nil"/>
              <w:right w:val="nil"/>
            </w:tcBorders>
            <w:shd w:val="clear" w:color="auto" w:fill="auto"/>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5276D4">
              <w:rPr>
                <w:rFonts w:ascii="Verdana" w:hAnsi="Verdana"/>
                <w:color w:val="000000"/>
                <w:sz w:val="16"/>
                <w:szCs w:val="16"/>
              </w:rPr>
              <w:t>Stichting Studiekeuze 123</w:t>
            </w:r>
          </w:p>
        </w:tc>
        <w:tc>
          <w:tcPr>
            <w:tcW w:w="65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2.298</w:t>
            </w:r>
          </w:p>
        </w:tc>
        <w:tc>
          <w:tcPr>
            <w:tcW w:w="577"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2.298</w:t>
            </w:r>
          </w:p>
        </w:tc>
        <w:tc>
          <w:tcPr>
            <w:tcW w:w="580"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3</w:t>
            </w:r>
          </w:p>
        </w:tc>
        <w:tc>
          <w:tcPr>
            <w:tcW w:w="615" w:type="pct"/>
            <w:tcBorders>
              <w:top w:val="nil"/>
              <w:left w:val="nil"/>
              <w:bottom w:val="nil"/>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5276D4">
              <w:rPr>
                <w:rFonts w:ascii="Verdana" w:hAnsi="Verdana"/>
                <w:sz w:val="16"/>
                <w:szCs w:val="16"/>
              </w:rPr>
              <w:t>2.301</w:t>
            </w:r>
          </w:p>
        </w:tc>
      </w:tr>
      <w:tr w:rsidR="00F907D2" w:rsidRPr="005276D4" w:rsidTr="00E83CE2">
        <w:trPr>
          <w:trHeight w:val="240"/>
        </w:trPr>
        <w:tc>
          <w:tcPr>
            <w:tcW w:w="2573" w:type="pct"/>
            <w:gridSpan w:val="3"/>
            <w:tcBorders>
              <w:top w:val="single" w:sz="8" w:space="0" w:color="auto"/>
              <w:left w:val="nil"/>
              <w:bottom w:val="single" w:sz="8" w:space="0" w:color="auto"/>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7"/>
                <w:szCs w:val="17"/>
              </w:rPr>
            </w:pPr>
            <w:r w:rsidRPr="005276D4">
              <w:rPr>
                <w:rFonts w:ascii="Verdana" w:hAnsi="Verdana"/>
                <w:b/>
                <w:bCs/>
                <w:color w:val="000000"/>
                <w:sz w:val="17"/>
                <w:szCs w:val="17"/>
              </w:rPr>
              <w:t>Ontvangsten</w:t>
            </w:r>
          </w:p>
        </w:tc>
        <w:tc>
          <w:tcPr>
            <w:tcW w:w="655" w:type="pct"/>
            <w:tcBorders>
              <w:top w:val="single" w:sz="8" w:space="0" w:color="auto"/>
              <w:left w:val="nil"/>
              <w:bottom w:val="single" w:sz="8" w:space="0" w:color="auto"/>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1.213</w:t>
            </w:r>
          </w:p>
        </w:tc>
        <w:tc>
          <w:tcPr>
            <w:tcW w:w="577" w:type="pct"/>
            <w:tcBorders>
              <w:top w:val="single" w:sz="8" w:space="0" w:color="auto"/>
              <w:left w:val="nil"/>
              <w:bottom w:val="single" w:sz="8" w:space="0" w:color="auto"/>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1.213</w:t>
            </w:r>
          </w:p>
        </w:tc>
        <w:tc>
          <w:tcPr>
            <w:tcW w:w="580" w:type="pct"/>
            <w:tcBorders>
              <w:top w:val="single" w:sz="8" w:space="0" w:color="auto"/>
              <w:left w:val="nil"/>
              <w:bottom w:val="single" w:sz="8" w:space="0" w:color="auto"/>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886</w:t>
            </w:r>
          </w:p>
        </w:tc>
        <w:tc>
          <w:tcPr>
            <w:tcW w:w="615" w:type="pct"/>
            <w:tcBorders>
              <w:top w:val="single" w:sz="8" w:space="0" w:color="auto"/>
              <w:left w:val="nil"/>
              <w:bottom w:val="single" w:sz="8" w:space="0" w:color="auto"/>
              <w:right w:val="nil"/>
            </w:tcBorders>
            <w:shd w:val="clear" w:color="auto" w:fill="auto"/>
            <w:noWrap/>
            <w:vAlign w:val="center"/>
            <w:hideMark/>
          </w:tcPr>
          <w:p w:rsidR="00F907D2" w:rsidRPr="005276D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5276D4">
              <w:rPr>
                <w:rFonts w:ascii="Verdana" w:hAnsi="Verdana"/>
                <w:b/>
                <w:bCs/>
                <w:sz w:val="16"/>
                <w:szCs w:val="16"/>
              </w:rPr>
              <w:t>2.099</w:t>
            </w:r>
          </w:p>
        </w:tc>
      </w:tr>
    </w:tbl>
    <w:p w:rsidR="00F907D2" w:rsidRPr="005276D4" w:rsidRDefault="00F907D2" w:rsidP="00F907D2">
      <w:pPr>
        <w:spacing w:line="360" w:lineRule="auto"/>
        <w:rPr>
          <w:rFonts w:ascii="Verdana" w:hAnsi="Verdana" w:cs="Arial"/>
          <w:sz w:val="20"/>
        </w:rPr>
      </w:pPr>
    </w:p>
    <w:p w:rsidR="00F907D2" w:rsidRPr="005276D4" w:rsidRDefault="00F907D2" w:rsidP="00F907D2">
      <w:pPr>
        <w:spacing w:line="360" w:lineRule="auto"/>
        <w:rPr>
          <w:rFonts w:ascii="Verdana" w:hAnsi="Verdana"/>
          <w:sz w:val="20"/>
        </w:rPr>
      </w:pPr>
      <w:r w:rsidRPr="005276D4">
        <w:rPr>
          <w:rFonts w:ascii="Verdana" w:hAnsi="Verdana"/>
          <w:sz w:val="20"/>
        </w:rPr>
        <w:t>In de kolom “Mutaties 2</w:t>
      </w:r>
      <w:r w:rsidRPr="005276D4">
        <w:rPr>
          <w:rFonts w:ascii="Verdana" w:hAnsi="Verdana"/>
          <w:sz w:val="20"/>
          <w:vertAlign w:val="superscript"/>
        </w:rPr>
        <w:t>e</w:t>
      </w:r>
      <w:r w:rsidRPr="005276D4">
        <w:rPr>
          <w:rFonts w:ascii="Verdana" w:hAnsi="Verdana"/>
          <w:sz w:val="20"/>
        </w:rPr>
        <w:t xml:space="preserve"> suppletoire begroting 2014” worden de mutaties ten opzichte van de “Stand 1</w:t>
      </w:r>
      <w:r w:rsidRPr="005276D4">
        <w:rPr>
          <w:rFonts w:ascii="Verdana" w:hAnsi="Verdana"/>
          <w:sz w:val="20"/>
          <w:vertAlign w:val="superscript"/>
        </w:rPr>
        <w:t>e</w:t>
      </w:r>
      <w:r w:rsidRPr="005276D4">
        <w:rPr>
          <w:rFonts w:ascii="Verdana" w:hAnsi="Verdana"/>
          <w:sz w:val="20"/>
        </w:rPr>
        <w:t xml:space="preserve"> suppletoire begroting 2014” weergegeven. Hieronder worden de belangrijkste mutaties toegelicht. </w:t>
      </w:r>
    </w:p>
    <w:p w:rsidR="00F907D2" w:rsidRPr="00A8501D" w:rsidRDefault="00F907D2" w:rsidP="00F907D2">
      <w:pPr>
        <w:spacing w:line="360" w:lineRule="auto"/>
        <w:rPr>
          <w:rFonts w:ascii="Verdana" w:hAnsi="Verdana"/>
          <w:sz w:val="20"/>
        </w:rPr>
      </w:pPr>
    </w:p>
    <w:p w:rsidR="00F907D2" w:rsidRPr="005276D4" w:rsidRDefault="00F907D2" w:rsidP="00F907D2">
      <w:pPr>
        <w:spacing w:line="360" w:lineRule="auto"/>
        <w:rPr>
          <w:rFonts w:ascii="Verdana" w:hAnsi="Verdana"/>
          <w:i/>
          <w:sz w:val="20"/>
        </w:rPr>
      </w:pPr>
      <w:r w:rsidRPr="005276D4">
        <w:rPr>
          <w:rFonts w:ascii="Verdana" w:hAnsi="Verdana"/>
          <w:i/>
          <w:sz w:val="20"/>
        </w:rPr>
        <w:t>Toelichting mutaties:</w:t>
      </w:r>
    </w:p>
    <w:p w:rsidR="00F907D2" w:rsidRPr="00A54A38" w:rsidRDefault="00F907D2" w:rsidP="00F907D2">
      <w:pPr>
        <w:spacing w:line="360" w:lineRule="auto"/>
        <w:rPr>
          <w:rFonts w:ascii="Verdana" w:hAnsi="Verdana"/>
          <w:sz w:val="20"/>
        </w:rPr>
      </w:pPr>
    </w:p>
    <w:p w:rsidR="00F907D2" w:rsidRPr="005276D4" w:rsidRDefault="00F907D2" w:rsidP="00F907D2">
      <w:pPr>
        <w:spacing w:line="360" w:lineRule="auto"/>
        <w:rPr>
          <w:rFonts w:ascii="Verdana" w:hAnsi="Verdana"/>
          <w:b/>
          <w:sz w:val="20"/>
        </w:rPr>
      </w:pPr>
      <w:r>
        <w:rPr>
          <w:rFonts w:ascii="Verdana" w:hAnsi="Verdana"/>
          <w:b/>
          <w:sz w:val="20"/>
        </w:rPr>
        <w:br w:type="page"/>
      </w:r>
      <w:r w:rsidRPr="005276D4">
        <w:rPr>
          <w:rFonts w:ascii="Verdana" w:hAnsi="Verdana"/>
          <w:b/>
          <w:sz w:val="20"/>
        </w:rPr>
        <w:lastRenderedPageBreak/>
        <w:t>Verplichtingen</w:t>
      </w:r>
    </w:p>
    <w:p w:rsidR="00F907D2" w:rsidRPr="005276D4" w:rsidRDefault="00F907D2" w:rsidP="00F907D2">
      <w:pPr>
        <w:spacing w:line="360" w:lineRule="auto"/>
        <w:rPr>
          <w:rFonts w:ascii="Verdana" w:hAnsi="Verdana" w:cs="Arial"/>
          <w:sz w:val="20"/>
        </w:rPr>
      </w:pPr>
      <w:r w:rsidRPr="005276D4">
        <w:rPr>
          <w:rFonts w:ascii="Verdana" w:hAnsi="Verdana"/>
          <w:sz w:val="20"/>
        </w:rPr>
        <w:t xml:space="preserve">De verplichtingen worden met € 62,8 miljoen verhoogd. </w:t>
      </w:r>
      <w:r w:rsidRPr="005276D4">
        <w:rPr>
          <w:rFonts w:ascii="Verdana" w:hAnsi="Verdana" w:cs="Arial"/>
          <w:sz w:val="20"/>
        </w:rPr>
        <w:t xml:space="preserve">Het verschil tussen de verplichtingen- en uitgavenmutaties (€ </w:t>
      </w:r>
      <w:r>
        <w:rPr>
          <w:rFonts w:ascii="Verdana" w:hAnsi="Verdana" w:cs="Arial"/>
          <w:sz w:val="20"/>
        </w:rPr>
        <w:t>56,4</w:t>
      </w:r>
      <w:r w:rsidRPr="005276D4">
        <w:rPr>
          <w:rFonts w:ascii="Verdana" w:hAnsi="Verdana" w:cs="Arial"/>
          <w:sz w:val="20"/>
        </w:rPr>
        <w:t xml:space="preserve"> miljoen) wordt veroorzaakt door:</w:t>
      </w:r>
    </w:p>
    <w:p w:rsidR="00F907D2" w:rsidRPr="005276D4" w:rsidRDefault="00F907D2" w:rsidP="00F907D2">
      <w:pPr>
        <w:numPr>
          <w:ilvl w:val="0"/>
          <w:numId w:val="7"/>
        </w:numPr>
        <w:tabs>
          <w:tab w:val="clear" w:pos="1418"/>
          <w:tab w:val="left" w:pos="426"/>
        </w:tabs>
        <w:spacing w:line="360" w:lineRule="auto"/>
        <w:ind w:left="426" w:hanging="426"/>
        <w:rPr>
          <w:rFonts w:ascii="Verdana" w:hAnsi="Verdana"/>
          <w:b/>
          <w:sz w:val="20"/>
        </w:rPr>
      </w:pPr>
      <w:r w:rsidRPr="005276D4">
        <w:rPr>
          <w:rFonts w:ascii="Verdana" w:hAnsi="Verdana" w:cs="Arial"/>
          <w:sz w:val="20"/>
        </w:rPr>
        <w:t>garantieverplichtingen aan onderwijsinstellingen die in 2014 zijn aangegaan waar OCW garant voor staat (€ 8,1 miljoen);</w:t>
      </w:r>
    </w:p>
    <w:p w:rsidR="00F907D2" w:rsidRPr="005276D4" w:rsidRDefault="00F907D2" w:rsidP="00F907D2">
      <w:pPr>
        <w:numPr>
          <w:ilvl w:val="0"/>
          <w:numId w:val="7"/>
        </w:numPr>
        <w:tabs>
          <w:tab w:val="clear" w:pos="1418"/>
          <w:tab w:val="left" w:pos="426"/>
        </w:tabs>
        <w:spacing w:line="360" w:lineRule="auto"/>
        <w:ind w:left="426" w:hanging="426"/>
        <w:rPr>
          <w:rFonts w:ascii="Verdana" w:hAnsi="Verdana" w:cs="Arial"/>
          <w:sz w:val="20"/>
        </w:rPr>
      </w:pPr>
      <w:r w:rsidRPr="005276D4">
        <w:rPr>
          <w:rFonts w:ascii="Verdana" w:hAnsi="Verdana" w:cs="Arial"/>
          <w:sz w:val="20"/>
        </w:rPr>
        <w:t>bijstelling van de verplichtingenraming als gevolg van een aanpassing van de bekostiging in 2015 (€ 36,7 miljoen), overeenkomstig de bekostigingsregeling wordt de kasmutatie 2015 verplicht in 2014;</w:t>
      </w:r>
    </w:p>
    <w:p w:rsidR="00F907D2" w:rsidRPr="005276D4" w:rsidRDefault="00F907D2" w:rsidP="00F907D2">
      <w:pPr>
        <w:numPr>
          <w:ilvl w:val="0"/>
          <w:numId w:val="7"/>
        </w:numPr>
        <w:tabs>
          <w:tab w:val="clear" w:pos="1418"/>
          <w:tab w:val="left" w:pos="426"/>
        </w:tabs>
        <w:spacing w:line="360" w:lineRule="auto"/>
        <w:ind w:left="426" w:hanging="426"/>
        <w:rPr>
          <w:rFonts w:ascii="Verdana" w:hAnsi="Verdana" w:cs="Arial"/>
          <w:sz w:val="20"/>
        </w:rPr>
      </w:pPr>
      <w:r w:rsidRPr="005276D4">
        <w:rPr>
          <w:rFonts w:ascii="Verdana" w:hAnsi="Verdana" w:cs="Arial"/>
          <w:sz w:val="20"/>
        </w:rPr>
        <w:t>bijstelling van de verplichtingenraming als gevolg van het in 2014 aangaan van diverse subsidieverplichtingen met kasgevolgen voor 2015 tot en met 2017 (€ 12,5 miljoen), waarvan in de begroting was geraamd dat deze na 2014 zouden worden aangegaan.</w:t>
      </w:r>
    </w:p>
    <w:p w:rsidR="00F907D2" w:rsidRPr="005276D4" w:rsidRDefault="00F907D2" w:rsidP="00F907D2">
      <w:pPr>
        <w:spacing w:line="360" w:lineRule="auto"/>
        <w:rPr>
          <w:rFonts w:ascii="Verdana" w:hAnsi="Verdana"/>
          <w:b/>
          <w:sz w:val="20"/>
        </w:rPr>
      </w:pPr>
    </w:p>
    <w:p w:rsidR="00F907D2" w:rsidRPr="005276D4" w:rsidRDefault="00F907D2" w:rsidP="00F907D2">
      <w:pPr>
        <w:spacing w:line="360" w:lineRule="auto"/>
        <w:rPr>
          <w:rFonts w:ascii="Verdana" w:hAnsi="Verdana"/>
          <w:b/>
          <w:sz w:val="20"/>
        </w:rPr>
      </w:pPr>
      <w:r w:rsidRPr="005276D4">
        <w:rPr>
          <w:rFonts w:ascii="Verdana" w:hAnsi="Verdana"/>
          <w:b/>
          <w:sz w:val="20"/>
        </w:rPr>
        <w:t>Uitgaven</w:t>
      </w:r>
    </w:p>
    <w:p w:rsidR="00F907D2" w:rsidRPr="005276D4" w:rsidRDefault="00F907D2" w:rsidP="00F907D2">
      <w:pPr>
        <w:spacing w:line="360" w:lineRule="auto"/>
        <w:rPr>
          <w:rFonts w:ascii="Verdana" w:hAnsi="Verdana"/>
          <w:i/>
          <w:sz w:val="20"/>
        </w:rPr>
      </w:pPr>
      <w:r w:rsidRPr="005276D4">
        <w:rPr>
          <w:rFonts w:ascii="Verdana" w:hAnsi="Verdana"/>
          <w:i/>
          <w:sz w:val="20"/>
        </w:rPr>
        <w:t>Toelichting per instrument:</w:t>
      </w:r>
    </w:p>
    <w:p w:rsidR="00F907D2" w:rsidRPr="005276D4" w:rsidRDefault="00F907D2" w:rsidP="00F907D2">
      <w:pPr>
        <w:spacing w:line="360" w:lineRule="auto"/>
        <w:rPr>
          <w:rFonts w:ascii="Verdana" w:hAnsi="Verdana"/>
          <w:i/>
          <w:sz w:val="20"/>
        </w:rPr>
      </w:pPr>
      <w:r w:rsidRPr="005276D4">
        <w:rPr>
          <w:rFonts w:ascii="Verdana" w:hAnsi="Verdana"/>
          <w:i/>
          <w:sz w:val="20"/>
        </w:rPr>
        <w:t>Bekostiging</w:t>
      </w:r>
    </w:p>
    <w:p w:rsidR="00F907D2" w:rsidRPr="005276D4" w:rsidRDefault="00F907D2" w:rsidP="00F907D2">
      <w:pPr>
        <w:spacing w:line="360" w:lineRule="auto"/>
        <w:rPr>
          <w:rFonts w:ascii="Verdana" w:hAnsi="Verdana"/>
          <w:sz w:val="20"/>
        </w:rPr>
      </w:pPr>
      <w:r w:rsidRPr="005276D4">
        <w:rPr>
          <w:rFonts w:ascii="Verdana" w:hAnsi="Verdana"/>
          <w:sz w:val="20"/>
        </w:rPr>
        <w:t>Het budget voor de hoofdbekostiging wordt per saldo met € 5,1 miljoen verhoogd in verband met:</w:t>
      </w:r>
    </w:p>
    <w:p w:rsidR="00F907D2" w:rsidRPr="005276D4" w:rsidRDefault="00F907D2" w:rsidP="00F907D2">
      <w:pPr>
        <w:numPr>
          <w:ilvl w:val="0"/>
          <w:numId w:val="8"/>
        </w:numPr>
        <w:tabs>
          <w:tab w:val="clear" w:pos="1418"/>
          <w:tab w:val="left" w:pos="426"/>
        </w:tabs>
        <w:spacing w:line="360" w:lineRule="auto"/>
        <w:ind w:left="426" w:hanging="426"/>
        <w:rPr>
          <w:rFonts w:ascii="Verdana" w:hAnsi="Verdana"/>
          <w:sz w:val="20"/>
        </w:rPr>
      </w:pPr>
      <w:r w:rsidRPr="005276D4">
        <w:rPr>
          <w:rFonts w:ascii="Verdana" w:hAnsi="Verdana"/>
          <w:sz w:val="20"/>
        </w:rPr>
        <w:t>de loonbijstelling 2014 (€ 3,6 miljoen);</w:t>
      </w:r>
    </w:p>
    <w:p w:rsidR="00F907D2" w:rsidRPr="005276D4" w:rsidRDefault="00F907D2" w:rsidP="00F907D2">
      <w:pPr>
        <w:numPr>
          <w:ilvl w:val="0"/>
          <w:numId w:val="8"/>
        </w:numPr>
        <w:tabs>
          <w:tab w:val="clear" w:pos="1418"/>
          <w:tab w:val="left" w:pos="426"/>
        </w:tabs>
        <w:spacing w:line="360" w:lineRule="auto"/>
        <w:ind w:left="426" w:hanging="426"/>
        <w:rPr>
          <w:rFonts w:ascii="Verdana" w:hAnsi="Verdana" w:cs="Arial"/>
          <w:sz w:val="20"/>
        </w:rPr>
      </w:pPr>
      <w:r w:rsidRPr="005276D4">
        <w:rPr>
          <w:rFonts w:ascii="Verdana" w:hAnsi="Verdana"/>
          <w:sz w:val="20"/>
        </w:rPr>
        <w:t>een overboeking vanuit artikel 9 inzake een overheveling van middelen ten behoeve van het lerarenbeleid (€ 1,5 miljoen).</w:t>
      </w:r>
    </w:p>
    <w:p w:rsidR="00F907D2" w:rsidRPr="005276D4"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F907D2" w:rsidRPr="005276D4" w:rsidRDefault="00F907D2" w:rsidP="00F907D2">
      <w:pPr>
        <w:spacing w:line="360" w:lineRule="auto"/>
        <w:rPr>
          <w:rFonts w:ascii="Verdana" w:hAnsi="Verdana"/>
          <w:b/>
          <w:sz w:val="20"/>
        </w:rPr>
      </w:pPr>
      <w:r w:rsidRPr="005276D4">
        <w:rPr>
          <w:rFonts w:ascii="Verdana" w:hAnsi="Verdana"/>
          <w:b/>
          <w:sz w:val="20"/>
        </w:rPr>
        <w:t>Ontvangsten</w:t>
      </w:r>
    </w:p>
    <w:p w:rsidR="00F907D2" w:rsidRPr="005276D4"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sz w:val="20"/>
        </w:rPr>
      </w:pPr>
      <w:r w:rsidRPr="005276D4">
        <w:rPr>
          <w:rFonts w:ascii="Verdana" w:hAnsi="Verdana"/>
          <w:sz w:val="20"/>
        </w:rPr>
        <w:t>Het ontvangstenbudget wordt met € 0,9 miljoen verhoogd</w:t>
      </w:r>
      <w:r w:rsidRPr="005276D4">
        <w:rPr>
          <w:rFonts w:ascii="Verdana" w:hAnsi="Verdana" w:cs="Courier New"/>
          <w:sz w:val="20"/>
        </w:rPr>
        <w:t xml:space="preserve"> inzake een desaldering van overblijvende kennisfunctie-middelen uit het RAAK-programma 2009 (praktijkgericht onderzoek) die ondergebracht worden bij het NWO ten behoeve van praktijkgericht onderzoek SIA.</w:t>
      </w:r>
    </w:p>
    <w:p w:rsidR="00F907D2" w:rsidRDefault="00F907D2" w:rsidP="00F907D2">
      <w:pPr>
        <w:spacing w:line="360" w:lineRule="auto"/>
        <w:rPr>
          <w:rFonts w:ascii="Verdana" w:hAnsi="Verdana" w:cs="Arial"/>
          <w:b/>
          <w:sz w:val="20"/>
        </w:rPr>
      </w:pPr>
    </w:p>
    <w:p w:rsidR="00F907D2" w:rsidRPr="00E06BEC" w:rsidRDefault="00F907D2" w:rsidP="00F907D2">
      <w:pPr>
        <w:spacing w:line="360" w:lineRule="auto"/>
        <w:rPr>
          <w:rFonts w:ascii="Verdana" w:hAnsi="Verdana" w:cs="Arial"/>
          <w:b/>
          <w:sz w:val="20"/>
        </w:rPr>
      </w:pPr>
      <w:r w:rsidRPr="00E06BEC">
        <w:rPr>
          <w:rFonts w:ascii="Verdana" w:hAnsi="Verdana" w:cs="Arial"/>
          <w:b/>
          <w:sz w:val="20"/>
        </w:rPr>
        <w:t>Artikel 7. Wetenschappelijk onderwijs</w:t>
      </w:r>
    </w:p>
    <w:p w:rsidR="00F907D2" w:rsidRPr="00E06BEC" w:rsidRDefault="00F907D2" w:rsidP="00F907D2">
      <w:pPr>
        <w:spacing w:line="360" w:lineRule="auto"/>
        <w:rPr>
          <w:rFonts w:ascii="Verdana" w:hAnsi="Verdana" w:cs="Arial"/>
          <w:sz w:val="18"/>
          <w:szCs w:val="18"/>
        </w:rPr>
      </w:pPr>
    </w:p>
    <w:p w:rsidR="00F907D2" w:rsidRPr="00E06BEC" w:rsidRDefault="00F907D2" w:rsidP="00F907D2">
      <w:pPr>
        <w:spacing w:line="360" w:lineRule="auto"/>
        <w:rPr>
          <w:rFonts w:ascii="Verdana" w:hAnsi="Verdana" w:cs="Arial"/>
          <w:i/>
          <w:sz w:val="20"/>
        </w:rPr>
      </w:pPr>
      <w:r w:rsidRPr="00E06BEC">
        <w:rPr>
          <w:rFonts w:ascii="Verdana" w:hAnsi="Verdana" w:cs="Arial"/>
          <w:i/>
          <w:sz w:val="20"/>
        </w:rPr>
        <w:t>Budgettaire gevolgen van beleid</w:t>
      </w:r>
    </w:p>
    <w:tbl>
      <w:tblPr>
        <w:tblW w:w="9581" w:type="dxa"/>
        <w:tblInd w:w="55" w:type="dxa"/>
        <w:tblCellMar>
          <w:left w:w="70" w:type="dxa"/>
          <w:right w:w="70" w:type="dxa"/>
        </w:tblCellMar>
        <w:tblLook w:val="04A0" w:firstRow="1" w:lastRow="0" w:firstColumn="1" w:lastColumn="0" w:noHBand="0" w:noVBand="1"/>
      </w:tblPr>
      <w:tblGrid>
        <w:gridCol w:w="282"/>
        <w:gridCol w:w="264"/>
        <w:gridCol w:w="2898"/>
        <w:gridCol w:w="1840"/>
        <w:gridCol w:w="1469"/>
        <w:gridCol w:w="1453"/>
        <w:gridCol w:w="1375"/>
      </w:tblGrid>
      <w:tr w:rsidR="00F907D2" w:rsidRPr="00E06BEC" w:rsidTr="00E83CE2">
        <w:trPr>
          <w:trHeight w:val="225"/>
        </w:trPr>
        <w:tc>
          <w:tcPr>
            <w:tcW w:w="9581" w:type="dxa"/>
            <w:gridSpan w:val="7"/>
            <w:tcBorders>
              <w:top w:val="single" w:sz="4" w:space="0" w:color="auto"/>
              <w:left w:val="nil"/>
              <w:bottom w:val="single" w:sz="4" w:space="0" w:color="auto"/>
              <w:right w:val="nil"/>
            </w:tcBorders>
            <w:shd w:val="clear" w:color="000000" w:fill="000000"/>
            <w:noWrap/>
            <w:vAlign w:val="center"/>
            <w:hideMark/>
          </w:tcPr>
          <w:p w:rsidR="00F907D2" w:rsidRPr="00A54A3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A54A38">
              <w:rPr>
                <w:rFonts w:ascii="Verdana" w:hAnsi="Verdana"/>
                <w:b/>
                <w:bCs/>
                <w:sz w:val="16"/>
                <w:szCs w:val="16"/>
              </w:rPr>
              <w:t>Budgettaire gevolgen van beleid artikel 7 (bedragen x € 1.000)</w:t>
            </w:r>
          </w:p>
        </w:tc>
      </w:tr>
      <w:tr w:rsidR="00F907D2" w:rsidRPr="00E06BEC" w:rsidTr="00E83CE2">
        <w:tc>
          <w:tcPr>
            <w:tcW w:w="282" w:type="dxa"/>
            <w:tcBorders>
              <w:top w:val="nil"/>
              <w:left w:val="nil"/>
              <w:bottom w:val="single" w:sz="4" w:space="0" w:color="auto"/>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E06BEC">
              <w:rPr>
                <w:rFonts w:ascii="Verdana" w:hAnsi="Verdana"/>
                <w:sz w:val="16"/>
                <w:szCs w:val="16"/>
              </w:rPr>
              <w:t> </w:t>
            </w:r>
          </w:p>
        </w:tc>
        <w:tc>
          <w:tcPr>
            <w:tcW w:w="264" w:type="dxa"/>
            <w:tcBorders>
              <w:top w:val="nil"/>
              <w:left w:val="nil"/>
              <w:bottom w:val="single" w:sz="4" w:space="0" w:color="auto"/>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E06BEC">
              <w:rPr>
                <w:rFonts w:ascii="Verdana" w:hAnsi="Verdana"/>
                <w:sz w:val="16"/>
                <w:szCs w:val="16"/>
              </w:rPr>
              <w:t> </w:t>
            </w:r>
          </w:p>
        </w:tc>
        <w:tc>
          <w:tcPr>
            <w:tcW w:w="2898" w:type="dxa"/>
            <w:tcBorders>
              <w:top w:val="nil"/>
              <w:left w:val="nil"/>
              <w:bottom w:val="single" w:sz="4" w:space="0" w:color="auto"/>
              <w:right w:val="nil"/>
            </w:tcBorders>
            <w:shd w:val="clear" w:color="auto" w:fill="auto"/>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E06BEC">
              <w:rPr>
                <w:rFonts w:ascii="Verdana" w:hAnsi="Verdana"/>
                <w:sz w:val="16"/>
                <w:szCs w:val="16"/>
              </w:rPr>
              <w:t> </w:t>
            </w:r>
          </w:p>
        </w:tc>
        <w:tc>
          <w:tcPr>
            <w:tcW w:w="1840" w:type="dxa"/>
            <w:tcBorders>
              <w:top w:val="single" w:sz="8" w:space="0" w:color="auto"/>
              <w:left w:val="nil"/>
              <w:bottom w:val="single" w:sz="4" w:space="0" w:color="auto"/>
              <w:right w:val="nil"/>
            </w:tcBorders>
            <w:shd w:val="clear" w:color="auto" w:fill="auto"/>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Stand oorspronkelijk vastgestelde begroting 2014</w:t>
            </w:r>
          </w:p>
        </w:tc>
        <w:tc>
          <w:tcPr>
            <w:tcW w:w="1469" w:type="dxa"/>
            <w:tcBorders>
              <w:top w:val="single" w:sz="8" w:space="0" w:color="auto"/>
              <w:left w:val="nil"/>
              <w:bottom w:val="single" w:sz="4" w:space="0" w:color="auto"/>
              <w:right w:val="nil"/>
            </w:tcBorders>
            <w:shd w:val="clear" w:color="auto" w:fill="auto"/>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Stand 1e suppletoire begroting 2014</w:t>
            </w:r>
          </w:p>
        </w:tc>
        <w:tc>
          <w:tcPr>
            <w:tcW w:w="1453" w:type="dxa"/>
            <w:tcBorders>
              <w:top w:val="single" w:sz="8" w:space="0" w:color="auto"/>
              <w:left w:val="nil"/>
              <w:bottom w:val="single" w:sz="4" w:space="0" w:color="auto"/>
              <w:right w:val="nil"/>
            </w:tcBorders>
            <w:shd w:val="clear" w:color="auto" w:fill="auto"/>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Mutaties 2e suppletoire begroting 2014</w:t>
            </w:r>
          </w:p>
        </w:tc>
        <w:tc>
          <w:tcPr>
            <w:tcW w:w="1375" w:type="dxa"/>
            <w:tcBorders>
              <w:top w:val="single" w:sz="8" w:space="0" w:color="auto"/>
              <w:left w:val="nil"/>
              <w:bottom w:val="single" w:sz="4" w:space="0" w:color="auto"/>
              <w:right w:val="nil"/>
            </w:tcBorders>
            <w:shd w:val="clear" w:color="auto" w:fill="auto"/>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Stand 2e suppletoire begroting 2014</w:t>
            </w:r>
          </w:p>
        </w:tc>
      </w:tr>
      <w:tr w:rsidR="00F907D2" w:rsidRPr="00E06BEC" w:rsidTr="00E83CE2">
        <w:trPr>
          <w:trHeight w:val="210"/>
        </w:trPr>
        <w:tc>
          <w:tcPr>
            <w:tcW w:w="3444" w:type="dxa"/>
            <w:gridSpan w:val="3"/>
            <w:tcBorders>
              <w:top w:val="single" w:sz="4" w:space="0" w:color="auto"/>
              <w:left w:val="nil"/>
              <w:bottom w:val="single" w:sz="4" w:space="0" w:color="auto"/>
              <w:right w:val="nil"/>
            </w:tcBorders>
            <w:shd w:val="clear" w:color="auto" w:fill="auto"/>
            <w:noWrap/>
            <w:vAlign w:val="center"/>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E06BEC">
              <w:rPr>
                <w:rFonts w:ascii="Verdana" w:hAnsi="Verdana"/>
                <w:b/>
                <w:bCs/>
                <w:sz w:val="16"/>
                <w:szCs w:val="16"/>
              </w:rPr>
              <w:t>Verplichtingen</w:t>
            </w:r>
          </w:p>
        </w:tc>
        <w:tc>
          <w:tcPr>
            <w:tcW w:w="1840" w:type="dxa"/>
            <w:tcBorders>
              <w:top w:val="nil"/>
              <w:left w:val="nil"/>
              <w:bottom w:val="single" w:sz="4" w:space="0" w:color="auto"/>
              <w:right w:val="nil"/>
            </w:tcBorders>
            <w:shd w:val="clear" w:color="auto" w:fill="auto"/>
            <w:noWrap/>
            <w:vAlign w:val="bottom"/>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4.074.179</w:t>
            </w:r>
          </w:p>
        </w:tc>
        <w:tc>
          <w:tcPr>
            <w:tcW w:w="1469" w:type="dxa"/>
            <w:tcBorders>
              <w:top w:val="nil"/>
              <w:left w:val="nil"/>
              <w:bottom w:val="single" w:sz="4" w:space="0" w:color="auto"/>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4.207.584</w:t>
            </w:r>
          </w:p>
        </w:tc>
        <w:tc>
          <w:tcPr>
            <w:tcW w:w="1453" w:type="dxa"/>
            <w:tcBorders>
              <w:top w:val="nil"/>
              <w:left w:val="nil"/>
              <w:bottom w:val="single" w:sz="4" w:space="0" w:color="auto"/>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104.577</w:t>
            </w:r>
          </w:p>
        </w:tc>
        <w:tc>
          <w:tcPr>
            <w:tcW w:w="1375" w:type="dxa"/>
            <w:tcBorders>
              <w:top w:val="nil"/>
              <w:left w:val="nil"/>
              <w:bottom w:val="single" w:sz="4" w:space="0" w:color="auto"/>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4.312.161</w:t>
            </w:r>
          </w:p>
        </w:tc>
      </w:tr>
      <w:tr w:rsidR="00F907D2" w:rsidRPr="00E06BEC" w:rsidTr="00E83CE2">
        <w:trPr>
          <w:trHeight w:val="210"/>
        </w:trPr>
        <w:tc>
          <w:tcPr>
            <w:tcW w:w="3444" w:type="dxa"/>
            <w:gridSpan w:val="3"/>
            <w:tcBorders>
              <w:top w:val="nil"/>
              <w:left w:val="nil"/>
              <w:bottom w:val="nil"/>
              <w:right w:val="nil"/>
            </w:tcBorders>
            <w:shd w:val="clear" w:color="auto" w:fill="auto"/>
            <w:noWrap/>
            <w:vAlign w:val="center"/>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E06BEC">
              <w:rPr>
                <w:rFonts w:ascii="Verdana" w:hAnsi="Verdana"/>
                <w:b/>
                <w:bCs/>
                <w:sz w:val="16"/>
                <w:szCs w:val="16"/>
              </w:rPr>
              <w:t>Totale uitgaven</w:t>
            </w: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4.070.873</w:t>
            </w: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4.137.211</w:t>
            </w: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14.186</w:t>
            </w: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4.151.397</w:t>
            </w:r>
          </w:p>
        </w:tc>
      </w:tr>
      <w:tr w:rsidR="00F907D2" w:rsidRPr="00E06BEC" w:rsidTr="00E83CE2">
        <w:trPr>
          <w:trHeight w:val="210"/>
        </w:trPr>
        <w:tc>
          <w:tcPr>
            <w:tcW w:w="3444" w:type="dxa"/>
            <w:gridSpan w:val="3"/>
            <w:tcBorders>
              <w:top w:val="nil"/>
              <w:left w:val="nil"/>
              <w:bottom w:val="nil"/>
              <w:right w:val="nil"/>
            </w:tcBorders>
            <w:shd w:val="clear" w:color="auto" w:fill="auto"/>
            <w:noWrap/>
            <w:vAlign w:val="center"/>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E06BEC">
              <w:rPr>
                <w:rFonts w:ascii="Verdana" w:hAnsi="Verdana"/>
                <w:sz w:val="16"/>
                <w:szCs w:val="16"/>
              </w:rPr>
              <w:t>Waarvan juridisch verplicht</w:t>
            </w: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99,9%</w:t>
            </w: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99,9%</w:t>
            </w: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99,9%</w:t>
            </w:r>
          </w:p>
        </w:tc>
      </w:tr>
      <w:tr w:rsidR="00F907D2" w:rsidRPr="00E06BEC" w:rsidTr="00E83CE2">
        <w:trPr>
          <w:trHeight w:val="255"/>
        </w:trPr>
        <w:tc>
          <w:tcPr>
            <w:tcW w:w="3444" w:type="dxa"/>
            <w:gridSpan w:val="3"/>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E06BEC" w:rsidTr="00E83CE2">
        <w:trPr>
          <w:trHeight w:val="210"/>
        </w:trPr>
        <w:tc>
          <w:tcPr>
            <w:tcW w:w="3444" w:type="dxa"/>
            <w:gridSpan w:val="3"/>
            <w:tcBorders>
              <w:top w:val="nil"/>
              <w:left w:val="nil"/>
              <w:bottom w:val="nil"/>
              <w:right w:val="nil"/>
            </w:tcBorders>
            <w:shd w:val="clear" w:color="auto" w:fill="auto"/>
            <w:noWrap/>
            <w:vAlign w:val="center"/>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E06BEC">
              <w:rPr>
                <w:rFonts w:ascii="Verdana" w:hAnsi="Verdana"/>
                <w:b/>
                <w:bCs/>
                <w:sz w:val="16"/>
                <w:szCs w:val="16"/>
              </w:rPr>
              <w:t>Bekostiging</w:t>
            </w: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4.030.690</w:t>
            </w: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4.097.512</w:t>
            </w: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17.782</w:t>
            </w: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4.115.294</w:t>
            </w:r>
          </w:p>
        </w:tc>
      </w:tr>
      <w:tr w:rsidR="00F907D2" w:rsidRPr="00E06BEC" w:rsidTr="00E83CE2">
        <w:trPr>
          <w:trHeight w:val="210"/>
        </w:trPr>
        <w:tc>
          <w:tcPr>
            <w:tcW w:w="282" w:type="dxa"/>
            <w:tcBorders>
              <w:top w:val="nil"/>
              <w:left w:val="nil"/>
              <w:bottom w:val="nil"/>
              <w:right w:val="nil"/>
            </w:tcBorders>
            <w:shd w:val="clear" w:color="auto" w:fill="auto"/>
            <w:noWrap/>
            <w:vAlign w:val="center"/>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w:t>
            </w:r>
          </w:p>
        </w:tc>
        <w:tc>
          <w:tcPr>
            <w:tcW w:w="3162" w:type="dxa"/>
            <w:gridSpan w:val="2"/>
            <w:tcBorders>
              <w:top w:val="nil"/>
              <w:left w:val="nil"/>
              <w:bottom w:val="nil"/>
              <w:right w:val="nil"/>
            </w:tcBorders>
            <w:shd w:val="clear" w:color="auto" w:fill="auto"/>
            <w:noWrap/>
            <w:vAlign w:val="center"/>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E06BEC">
              <w:rPr>
                <w:rFonts w:ascii="Verdana" w:hAnsi="Verdana"/>
                <w:sz w:val="16"/>
                <w:szCs w:val="16"/>
              </w:rPr>
              <w:t>Hoofdbekostiging</w:t>
            </w: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3.901.966</w:t>
            </w: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3.968.788</w:t>
            </w: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17.611</w:t>
            </w: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3.986.399</w:t>
            </w:r>
          </w:p>
        </w:tc>
      </w:tr>
      <w:tr w:rsidR="00F907D2" w:rsidRPr="00E06BEC" w:rsidTr="00E83CE2">
        <w:trPr>
          <w:trHeight w:val="255"/>
        </w:trPr>
        <w:tc>
          <w:tcPr>
            <w:tcW w:w="282" w:type="dxa"/>
            <w:tcBorders>
              <w:top w:val="nil"/>
              <w:left w:val="nil"/>
              <w:bottom w:val="nil"/>
              <w:right w:val="nil"/>
            </w:tcBorders>
            <w:shd w:val="clear" w:color="auto" w:fill="auto"/>
            <w:noWrap/>
            <w:vAlign w:val="bottom"/>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4" w:type="dxa"/>
            <w:tcBorders>
              <w:top w:val="nil"/>
              <w:left w:val="nil"/>
              <w:bottom w:val="nil"/>
              <w:right w:val="nil"/>
            </w:tcBorders>
            <w:shd w:val="clear" w:color="auto" w:fill="auto"/>
            <w:noWrap/>
            <w:vAlign w:val="center"/>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w:t>
            </w:r>
          </w:p>
        </w:tc>
        <w:tc>
          <w:tcPr>
            <w:tcW w:w="2898" w:type="dxa"/>
            <w:tcBorders>
              <w:top w:val="nil"/>
              <w:left w:val="nil"/>
              <w:bottom w:val="nil"/>
              <w:right w:val="nil"/>
            </w:tcBorders>
            <w:shd w:val="clear" w:color="auto" w:fill="auto"/>
            <w:vAlign w:val="center"/>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E06BEC">
              <w:rPr>
                <w:rFonts w:ascii="Verdana" w:hAnsi="Verdana"/>
                <w:sz w:val="16"/>
                <w:szCs w:val="16"/>
              </w:rPr>
              <w:t>Onderwijsdeel wo</w:t>
            </w: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1.574.097</w:t>
            </w: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1.636.922</w:t>
            </w: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4.657</w:t>
            </w: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1.641.579</w:t>
            </w:r>
          </w:p>
        </w:tc>
      </w:tr>
      <w:tr w:rsidR="00F907D2" w:rsidRPr="00E06BEC" w:rsidTr="00E83CE2">
        <w:trPr>
          <w:trHeight w:val="255"/>
        </w:trPr>
        <w:tc>
          <w:tcPr>
            <w:tcW w:w="282"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4" w:type="dxa"/>
            <w:tcBorders>
              <w:top w:val="nil"/>
              <w:left w:val="nil"/>
              <w:bottom w:val="nil"/>
              <w:right w:val="nil"/>
            </w:tcBorders>
            <w:shd w:val="clear" w:color="auto" w:fill="auto"/>
            <w:noWrap/>
            <w:vAlign w:val="center"/>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w:t>
            </w:r>
          </w:p>
        </w:tc>
        <w:tc>
          <w:tcPr>
            <w:tcW w:w="2898" w:type="dxa"/>
            <w:tcBorders>
              <w:top w:val="nil"/>
              <w:left w:val="nil"/>
              <w:bottom w:val="nil"/>
              <w:right w:val="nil"/>
            </w:tcBorders>
            <w:shd w:val="clear" w:color="auto" w:fill="auto"/>
            <w:vAlign w:val="center"/>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E06BEC">
              <w:rPr>
                <w:rFonts w:ascii="Verdana" w:hAnsi="Verdana"/>
                <w:sz w:val="16"/>
                <w:szCs w:val="16"/>
              </w:rPr>
              <w:t>Onderzoeksdeel wo</w:t>
            </w: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1.721.828</w:t>
            </w: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1.725.070</w:t>
            </w: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5.493</w:t>
            </w: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1.730.563</w:t>
            </w:r>
          </w:p>
        </w:tc>
      </w:tr>
      <w:tr w:rsidR="00F907D2" w:rsidRPr="00E06BEC" w:rsidTr="00E83CE2">
        <w:trPr>
          <w:trHeight w:val="632"/>
        </w:trPr>
        <w:tc>
          <w:tcPr>
            <w:tcW w:w="282"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4"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w:t>
            </w:r>
          </w:p>
        </w:tc>
        <w:tc>
          <w:tcPr>
            <w:tcW w:w="2898" w:type="dxa"/>
            <w:tcBorders>
              <w:top w:val="nil"/>
              <w:left w:val="nil"/>
              <w:bottom w:val="nil"/>
              <w:right w:val="nil"/>
            </w:tcBorders>
            <w:shd w:val="clear" w:color="auto" w:fill="auto"/>
            <w:vAlign w:val="center"/>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E06BEC">
              <w:rPr>
                <w:rFonts w:ascii="Verdana" w:hAnsi="Verdana"/>
                <w:sz w:val="16"/>
                <w:szCs w:val="16"/>
              </w:rPr>
              <w:t>Deel ondersteuning geneeskundig onderwijs en onderzoek</w:t>
            </w: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606.041</w:t>
            </w: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606.796</w:t>
            </w: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7.461</w:t>
            </w: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614.257</w:t>
            </w:r>
          </w:p>
        </w:tc>
      </w:tr>
      <w:tr w:rsidR="00F907D2" w:rsidRPr="00E06BEC" w:rsidTr="00E83CE2">
        <w:trPr>
          <w:trHeight w:val="421"/>
        </w:trPr>
        <w:tc>
          <w:tcPr>
            <w:tcW w:w="282"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4"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w:t>
            </w:r>
          </w:p>
        </w:tc>
        <w:tc>
          <w:tcPr>
            <w:tcW w:w="2898" w:type="dxa"/>
            <w:tcBorders>
              <w:top w:val="nil"/>
              <w:left w:val="nil"/>
              <w:bottom w:val="nil"/>
              <w:right w:val="nil"/>
            </w:tcBorders>
            <w:shd w:val="clear" w:color="auto" w:fill="auto"/>
            <w:vAlign w:val="center"/>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E06BEC">
              <w:rPr>
                <w:rFonts w:ascii="Verdana" w:hAnsi="Verdana"/>
                <w:sz w:val="16"/>
                <w:szCs w:val="16"/>
              </w:rPr>
              <w:t>Bekostiging tweede mastergraden in het wo</w:t>
            </w: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0</w:t>
            </w: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0</w:t>
            </w: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0</w:t>
            </w:r>
          </w:p>
        </w:tc>
      </w:tr>
      <w:tr w:rsidR="00F907D2" w:rsidRPr="00E06BEC" w:rsidTr="00E83CE2">
        <w:trPr>
          <w:trHeight w:val="210"/>
        </w:trPr>
        <w:tc>
          <w:tcPr>
            <w:tcW w:w="282" w:type="dxa"/>
            <w:tcBorders>
              <w:top w:val="nil"/>
              <w:left w:val="nil"/>
              <w:bottom w:val="nil"/>
              <w:right w:val="nil"/>
            </w:tcBorders>
            <w:shd w:val="clear" w:color="auto" w:fill="auto"/>
            <w:noWrap/>
            <w:vAlign w:val="center"/>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w:t>
            </w:r>
          </w:p>
        </w:tc>
        <w:tc>
          <w:tcPr>
            <w:tcW w:w="3162" w:type="dxa"/>
            <w:gridSpan w:val="2"/>
            <w:tcBorders>
              <w:top w:val="nil"/>
              <w:left w:val="nil"/>
              <w:bottom w:val="nil"/>
              <w:right w:val="nil"/>
            </w:tcBorders>
            <w:shd w:val="clear" w:color="auto" w:fill="auto"/>
            <w:noWrap/>
            <w:vAlign w:val="center"/>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E06BEC">
              <w:rPr>
                <w:rFonts w:ascii="Verdana" w:hAnsi="Verdana"/>
                <w:sz w:val="16"/>
                <w:szCs w:val="16"/>
              </w:rPr>
              <w:t>Prestatiebox</w:t>
            </w: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128.724</w:t>
            </w: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128.724</w:t>
            </w: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171</w:t>
            </w: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128.895</w:t>
            </w:r>
          </w:p>
        </w:tc>
      </w:tr>
      <w:tr w:rsidR="00F907D2" w:rsidRPr="00E06BEC" w:rsidTr="00E83CE2">
        <w:trPr>
          <w:trHeight w:val="467"/>
        </w:trPr>
        <w:tc>
          <w:tcPr>
            <w:tcW w:w="282"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4"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w:t>
            </w:r>
          </w:p>
        </w:tc>
        <w:tc>
          <w:tcPr>
            <w:tcW w:w="2898" w:type="dxa"/>
            <w:tcBorders>
              <w:top w:val="nil"/>
              <w:left w:val="nil"/>
              <w:bottom w:val="nil"/>
              <w:right w:val="nil"/>
            </w:tcBorders>
            <w:shd w:val="clear" w:color="auto" w:fill="auto"/>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E06BEC">
              <w:rPr>
                <w:rFonts w:ascii="Verdana" w:hAnsi="Verdana"/>
                <w:sz w:val="16"/>
                <w:szCs w:val="16"/>
              </w:rPr>
              <w:t>Onderwijskwaliteit en studiesucces, en profilering</w:t>
            </w: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128.724</w:t>
            </w: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128.724</w:t>
            </w: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171</w:t>
            </w: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128.895</w:t>
            </w:r>
          </w:p>
        </w:tc>
      </w:tr>
      <w:tr w:rsidR="00F907D2" w:rsidRPr="00E06BEC" w:rsidTr="00E83CE2">
        <w:trPr>
          <w:trHeight w:val="255"/>
        </w:trPr>
        <w:tc>
          <w:tcPr>
            <w:tcW w:w="3444" w:type="dxa"/>
            <w:gridSpan w:val="3"/>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E06BEC" w:rsidTr="00E83CE2">
        <w:trPr>
          <w:trHeight w:val="210"/>
        </w:trPr>
        <w:tc>
          <w:tcPr>
            <w:tcW w:w="3444" w:type="dxa"/>
            <w:gridSpan w:val="3"/>
            <w:tcBorders>
              <w:top w:val="nil"/>
              <w:left w:val="nil"/>
              <w:bottom w:val="nil"/>
              <w:right w:val="nil"/>
            </w:tcBorders>
            <w:shd w:val="clear" w:color="auto" w:fill="auto"/>
            <w:noWrap/>
            <w:vAlign w:val="center"/>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E06BEC">
              <w:rPr>
                <w:rFonts w:ascii="Verdana" w:hAnsi="Verdana"/>
                <w:b/>
                <w:bCs/>
                <w:sz w:val="16"/>
                <w:szCs w:val="16"/>
              </w:rPr>
              <w:t>Subsidies</w:t>
            </w: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14.051</w:t>
            </w: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13.117</w:t>
            </w: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-3.601</w:t>
            </w: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9.516</w:t>
            </w:r>
          </w:p>
        </w:tc>
      </w:tr>
      <w:tr w:rsidR="00F907D2" w:rsidRPr="00E06BEC" w:rsidTr="00E83CE2">
        <w:trPr>
          <w:trHeight w:val="437"/>
        </w:trPr>
        <w:tc>
          <w:tcPr>
            <w:tcW w:w="282"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4"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w:t>
            </w:r>
          </w:p>
        </w:tc>
        <w:tc>
          <w:tcPr>
            <w:tcW w:w="2898" w:type="dxa"/>
            <w:tcBorders>
              <w:top w:val="nil"/>
              <w:left w:val="nil"/>
              <w:bottom w:val="nil"/>
              <w:right w:val="nil"/>
            </w:tcBorders>
            <w:shd w:val="clear" w:color="auto" w:fill="auto"/>
            <w:vAlign w:val="center"/>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E06BEC">
              <w:rPr>
                <w:rFonts w:ascii="Verdana" w:hAnsi="Verdana"/>
                <w:sz w:val="16"/>
                <w:szCs w:val="16"/>
              </w:rPr>
              <w:t xml:space="preserve">Subsidieregeling Sirius programma </w:t>
            </w:r>
            <w:r w:rsidRPr="00E06BEC">
              <w:rPr>
                <w:rFonts w:ascii="Verdana" w:hAnsi="Verdana"/>
                <w:sz w:val="16"/>
                <w:szCs w:val="16"/>
                <w:vertAlign w:val="superscript"/>
              </w:rPr>
              <w:t>2</w:t>
            </w: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7.954</w:t>
            </w: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7.954</w:t>
            </w: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-2.000</w:t>
            </w: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5.954</w:t>
            </w:r>
          </w:p>
        </w:tc>
      </w:tr>
      <w:tr w:rsidR="00F907D2" w:rsidRPr="00E06BEC" w:rsidTr="00E83CE2">
        <w:trPr>
          <w:trHeight w:val="421"/>
        </w:trPr>
        <w:tc>
          <w:tcPr>
            <w:tcW w:w="282"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4"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w:t>
            </w:r>
          </w:p>
        </w:tc>
        <w:tc>
          <w:tcPr>
            <w:tcW w:w="2898" w:type="dxa"/>
            <w:tcBorders>
              <w:top w:val="nil"/>
              <w:left w:val="nil"/>
              <w:bottom w:val="nil"/>
              <w:right w:val="nil"/>
            </w:tcBorders>
            <w:shd w:val="clear" w:color="auto" w:fill="auto"/>
            <w:vAlign w:val="center"/>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E06BEC">
              <w:rPr>
                <w:rFonts w:ascii="Verdana" w:hAnsi="Verdana"/>
                <w:sz w:val="16"/>
                <w:szCs w:val="16"/>
              </w:rPr>
              <w:t>Subsidieregeling Libertas Noodfonds</w:t>
            </w: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605</w:t>
            </w: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605</w:t>
            </w: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605</w:t>
            </w:r>
          </w:p>
        </w:tc>
      </w:tr>
      <w:tr w:rsidR="00F907D2" w:rsidRPr="00E06BEC" w:rsidTr="00E83CE2">
        <w:trPr>
          <w:trHeight w:val="632"/>
        </w:trPr>
        <w:tc>
          <w:tcPr>
            <w:tcW w:w="282"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4"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br/>
              <w:t>-</w:t>
            </w:r>
          </w:p>
        </w:tc>
        <w:tc>
          <w:tcPr>
            <w:tcW w:w="2898" w:type="dxa"/>
            <w:tcBorders>
              <w:top w:val="nil"/>
              <w:left w:val="nil"/>
              <w:bottom w:val="nil"/>
              <w:right w:val="nil"/>
            </w:tcBorders>
            <w:shd w:val="clear" w:color="auto" w:fill="auto"/>
            <w:vAlign w:val="center"/>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E06BEC">
              <w:rPr>
                <w:rFonts w:ascii="Verdana" w:hAnsi="Verdana"/>
                <w:sz w:val="16"/>
                <w:szCs w:val="16"/>
              </w:rPr>
              <w:t>Subsidieregeling Programma Akademie assistenten</w:t>
            </w: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br/>
              <w:t>0</w:t>
            </w: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br/>
              <w:t>0</w:t>
            </w: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br/>
              <w:t>0</w:t>
            </w:r>
          </w:p>
        </w:tc>
      </w:tr>
      <w:tr w:rsidR="00F907D2" w:rsidRPr="00E06BEC" w:rsidTr="00E83CE2">
        <w:trPr>
          <w:trHeight w:val="255"/>
        </w:trPr>
        <w:tc>
          <w:tcPr>
            <w:tcW w:w="282"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4"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w:t>
            </w:r>
          </w:p>
        </w:tc>
        <w:tc>
          <w:tcPr>
            <w:tcW w:w="2898" w:type="dxa"/>
            <w:tcBorders>
              <w:top w:val="nil"/>
              <w:left w:val="nil"/>
              <w:bottom w:val="nil"/>
              <w:right w:val="nil"/>
            </w:tcBorders>
            <w:shd w:val="clear" w:color="auto" w:fill="auto"/>
            <w:vAlign w:val="center"/>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E06BEC">
              <w:rPr>
                <w:rFonts w:ascii="Verdana" w:hAnsi="Verdana"/>
                <w:sz w:val="16"/>
                <w:szCs w:val="16"/>
              </w:rPr>
              <w:t>3TU’s samenwerking</w:t>
            </w: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1.500</w:t>
            </w: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1.500</w:t>
            </w: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1.500</w:t>
            </w:r>
          </w:p>
        </w:tc>
      </w:tr>
      <w:tr w:rsidR="00F907D2" w:rsidRPr="00E06BEC" w:rsidTr="00E83CE2">
        <w:trPr>
          <w:trHeight w:val="421"/>
        </w:trPr>
        <w:tc>
          <w:tcPr>
            <w:tcW w:w="282"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4"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w:t>
            </w:r>
          </w:p>
        </w:tc>
        <w:tc>
          <w:tcPr>
            <w:tcW w:w="2898" w:type="dxa"/>
            <w:tcBorders>
              <w:top w:val="nil"/>
              <w:left w:val="nil"/>
              <w:bottom w:val="nil"/>
              <w:right w:val="nil"/>
            </w:tcBorders>
            <w:shd w:val="clear" w:color="auto" w:fill="auto"/>
            <w:vAlign w:val="center"/>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E06BEC">
              <w:rPr>
                <w:rFonts w:ascii="Verdana" w:hAnsi="Verdana"/>
                <w:sz w:val="16"/>
                <w:szCs w:val="16"/>
              </w:rPr>
              <w:t>Toetsing en Toetsgestuurd leren</w:t>
            </w: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0</w:t>
            </w: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0</w:t>
            </w: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0</w:t>
            </w:r>
          </w:p>
        </w:tc>
      </w:tr>
      <w:tr w:rsidR="00F907D2" w:rsidRPr="00E06BEC" w:rsidTr="00E83CE2">
        <w:trPr>
          <w:trHeight w:val="255"/>
        </w:trPr>
        <w:tc>
          <w:tcPr>
            <w:tcW w:w="282"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4"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w:t>
            </w:r>
          </w:p>
        </w:tc>
        <w:tc>
          <w:tcPr>
            <w:tcW w:w="2898" w:type="dxa"/>
            <w:tcBorders>
              <w:top w:val="nil"/>
              <w:left w:val="nil"/>
              <w:bottom w:val="nil"/>
              <w:right w:val="nil"/>
            </w:tcBorders>
            <w:shd w:val="clear" w:color="auto" w:fill="auto"/>
            <w:noWrap/>
            <w:vAlign w:val="center"/>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E06BEC">
              <w:rPr>
                <w:rFonts w:ascii="Verdana" w:hAnsi="Verdana"/>
                <w:sz w:val="16"/>
                <w:szCs w:val="16"/>
              </w:rPr>
              <w:t>Overig</w:t>
            </w: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3.992</w:t>
            </w: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3.058</w:t>
            </w: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-1.601</w:t>
            </w: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1.457</w:t>
            </w:r>
          </w:p>
        </w:tc>
      </w:tr>
      <w:tr w:rsidR="00F907D2" w:rsidRPr="00E06BEC" w:rsidTr="00E83CE2">
        <w:trPr>
          <w:trHeight w:val="255"/>
        </w:trPr>
        <w:tc>
          <w:tcPr>
            <w:tcW w:w="3444" w:type="dxa"/>
            <w:gridSpan w:val="3"/>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E06BEC" w:rsidTr="00E83CE2">
        <w:trPr>
          <w:trHeight w:val="210"/>
        </w:trPr>
        <w:tc>
          <w:tcPr>
            <w:tcW w:w="3444" w:type="dxa"/>
            <w:gridSpan w:val="3"/>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E06BEC">
              <w:rPr>
                <w:rFonts w:ascii="Verdana" w:hAnsi="Verdana"/>
                <w:b/>
                <w:bCs/>
                <w:sz w:val="16"/>
                <w:szCs w:val="16"/>
              </w:rPr>
              <w:t>Opdrachten</w:t>
            </w: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1.560</w:t>
            </w: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1.560</w:t>
            </w: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-129</w:t>
            </w: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1.431</w:t>
            </w:r>
          </w:p>
        </w:tc>
      </w:tr>
      <w:tr w:rsidR="00F907D2" w:rsidRPr="00E06BEC" w:rsidTr="00E83CE2">
        <w:trPr>
          <w:trHeight w:val="255"/>
        </w:trPr>
        <w:tc>
          <w:tcPr>
            <w:tcW w:w="282"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4"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w:t>
            </w:r>
          </w:p>
        </w:tc>
        <w:tc>
          <w:tcPr>
            <w:tcW w:w="2898"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E06BEC">
              <w:rPr>
                <w:rFonts w:ascii="Verdana" w:hAnsi="Verdana"/>
                <w:sz w:val="16"/>
                <w:szCs w:val="16"/>
              </w:rPr>
              <w:t>Uitbesteding</w:t>
            </w: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1.560</w:t>
            </w: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1.560</w:t>
            </w: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-129</w:t>
            </w: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1.431</w:t>
            </w:r>
          </w:p>
        </w:tc>
      </w:tr>
      <w:tr w:rsidR="00F907D2" w:rsidRPr="00E06BEC" w:rsidTr="00E83CE2">
        <w:trPr>
          <w:trHeight w:val="255"/>
        </w:trPr>
        <w:tc>
          <w:tcPr>
            <w:tcW w:w="3444" w:type="dxa"/>
            <w:gridSpan w:val="3"/>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E06BEC" w:rsidTr="00E83CE2">
        <w:trPr>
          <w:trHeight w:val="210"/>
        </w:trPr>
        <w:tc>
          <w:tcPr>
            <w:tcW w:w="3444" w:type="dxa"/>
            <w:gridSpan w:val="3"/>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E06BEC">
              <w:rPr>
                <w:rFonts w:ascii="Verdana" w:hAnsi="Verdana"/>
                <w:b/>
                <w:bCs/>
                <w:sz w:val="16"/>
                <w:szCs w:val="16"/>
              </w:rPr>
              <w:t>Bijdragen aan ZBO's/RWT's</w:t>
            </w: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3.764</w:t>
            </w: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3.764</w:t>
            </w: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5</w:t>
            </w: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3.769</w:t>
            </w:r>
          </w:p>
        </w:tc>
      </w:tr>
      <w:tr w:rsidR="00F907D2" w:rsidRPr="00E06BEC" w:rsidTr="00E83CE2">
        <w:trPr>
          <w:trHeight w:val="632"/>
        </w:trPr>
        <w:tc>
          <w:tcPr>
            <w:tcW w:w="282"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4"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br/>
              <w:t>-</w:t>
            </w:r>
          </w:p>
        </w:tc>
        <w:tc>
          <w:tcPr>
            <w:tcW w:w="2898" w:type="dxa"/>
            <w:tcBorders>
              <w:top w:val="nil"/>
              <w:left w:val="nil"/>
              <w:bottom w:val="nil"/>
              <w:right w:val="nil"/>
            </w:tcBorders>
            <w:shd w:val="clear" w:color="auto" w:fill="auto"/>
            <w:vAlign w:val="center"/>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E06BEC">
              <w:rPr>
                <w:rFonts w:ascii="Verdana" w:hAnsi="Verdana"/>
                <w:sz w:val="16"/>
                <w:szCs w:val="16"/>
              </w:rPr>
              <w:t>Nederlands-Vlaamse Accreditatie Organisatie (NVAO)</w:t>
            </w: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br/>
              <w:t>3.764</w:t>
            </w: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br/>
              <w:t>3.764</w:t>
            </w: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br/>
              <w:t>5</w:t>
            </w: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br/>
              <w:t>3.769</w:t>
            </w:r>
          </w:p>
        </w:tc>
      </w:tr>
      <w:tr w:rsidR="00F907D2" w:rsidRPr="00E06BEC" w:rsidTr="00E83CE2">
        <w:trPr>
          <w:trHeight w:val="255"/>
        </w:trPr>
        <w:tc>
          <w:tcPr>
            <w:tcW w:w="3444" w:type="dxa"/>
            <w:gridSpan w:val="3"/>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E06BEC" w:rsidTr="00E83CE2">
        <w:trPr>
          <w:trHeight w:val="421"/>
        </w:trPr>
        <w:tc>
          <w:tcPr>
            <w:tcW w:w="3444" w:type="dxa"/>
            <w:gridSpan w:val="3"/>
            <w:tcBorders>
              <w:top w:val="nil"/>
              <w:left w:val="nil"/>
              <w:bottom w:val="nil"/>
              <w:right w:val="nil"/>
            </w:tcBorders>
            <w:shd w:val="clear" w:color="auto" w:fill="auto"/>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E06BEC">
              <w:rPr>
                <w:rFonts w:ascii="Verdana" w:hAnsi="Verdana"/>
                <w:b/>
                <w:bCs/>
                <w:sz w:val="16"/>
                <w:szCs w:val="16"/>
              </w:rPr>
              <w:t>Bijdragen aan (inter)nationale organisaties</w:t>
            </w: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20.808</w:t>
            </w: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21.258</w:t>
            </w: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129</w:t>
            </w: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21.387</w:t>
            </w:r>
          </w:p>
        </w:tc>
      </w:tr>
      <w:tr w:rsidR="00F907D2" w:rsidRPr="00E06BEC" w:rsidTr="00E83CE2">
        <w:trPr>
          <w:trHeight w:val="421"/>
        </w:trPr>
        <w:tc>
          <w:tcPr>
            <w:tcW w:w="282"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4"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w:t>
            </w:r>
          </w:p>
        </w:tc>
        <w:tc>
          <w:tcPr>
            <w:tcW w:w="2898" w:type="dxa"/>
            <w:tcBorders>
              <w:top w:val="nil"/>
              <w:left w:val="nil"/>
              <w:bottom w:val="nil"/>
              <w:right w:val="nil"/>
            </w:tcBorders>
            <w:shd w:val="clear" w:color="auto" w:fill="auto"/>
            <w:vAlign w:val="center"/>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E06BEC">
              <w:rPr>
                <w:rFonts w:ascii="Verdana" w:hAnsi="Verdana"/>
                <w:sz w:val="16"/>
                <w:szCs w:val="16"/>
              </w:rPr>
              <w:t>Organisaties excl. NVAO en SKI 123 (zie tabel 6.5)</w:t>
            </w:r>
          </w:p>
        </w:tc>
        <w:tc>
          <w:tcPr>
            <w:tcW w:w="1840"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20.808</w:t>
            </w:r>
          </w:p>
        </w:tc>
        <w:tc>
          <w:tcPr>
            <w:tcW w:w="1469"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21.258</w:t>
            </w:r>
          </w:p>
        </w:tc>
        <w:tc>
          <w:tcPr>
            <w:tcW w:w="1453"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129</w:t>
            </w:r>
          </w:p>
        </w:tc>
        <w:tc>
          <w:tcPr>
            <w:tcW w:w="1375" w:type="dxa"/>
            <w:tcBorders>
              <w:top w:val="nil"/>
              <w:left w:val="nil"/>
              <w:bottom w:val="nil"/>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E06BEC">
              <w:rPr>
                <w:rFonts w:ascii="Verdana" w:hAnsi="Verdana"/>
                <w:sz w:val="16"/>
                <w:szCs w:val="16"/>
              </w:rPr>
              <w:t>21.387</w:t>
            </w:r>
          </w:p>
        </w:tc>
      </w:tr>
      <w:tr w:rsidR="00F907D2" w:rsidRPr="00E06BEC" w:rsidTr="00E83CE2">
        <w:trPr>
          <w:trHeight w:val="210"/>
        </w:trPr>
        <w:tc>
          <w:tcPr>
            <w:tcW w:w="3444" w:type="dxa"/>
            <w:gridSpan w:val="3"/>
            <w:tcBorders>
              <w:top w:val="single" w:sz="4" w:space="0" w:color="auto"/>
              <w:left w:val="nil"/>
              <w:bottom w:val="single" w:sz="4" w:space="0" w:color="auto"/>
              <w:right w:val="nil"/>
            </w:tcBorders>
            <w:shd w:val="clear" w:color="auto" w:fill="auto"/>
            <w:noWrap/>
            <w:vAlign w:val="center"/>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E06BEC">
              <w:rPr>
                <w:rFonts w:ascii="Verdana" w:hAnsi="Verdana"/>
                <w:b/>
                <w:bCs/>
                <w:sz w:val="16"/>
                <w:szCs w:val="16"/>
              </w:rPr>
              <w:t>Ontvangsten</w:t>
            </w:r>
          </w:p>
        </w:tc>
        <w:tc>
          <w:tcPr>
            <w:tcW w:w="1840" w:type="dxa"/>
            <w:tcBorders>
              <w:top w:val="single" w:sz="4" w:space="0" w:color="auto"/>
              <w:left w:val="nil"/>
              <w:bottom w:val="single" w:sz="4" w:space="0" w:color="auto"/>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16</w:t>
            </w:r>
          </w:p>
        </w:tc>
        <w:tc>
          <w:tcPr>
            <w:tcW w:w="1469" w:type="dxa"/>
            <w:tcBorders>
              <w:top w:val="single" w:sz="4" w:space="0" w:color="auto"/>
              <w:left w:val="nil"/>
              <w:bottom w:val="single" w:sz="4" w:space="0" w:color="auto"/>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10.016</w:t>
            </w:r>
          </w:p>
        </w:tc>
        <w:tc>
          <w:tcPr>
            <w:tcW w:w="1453" w:type="dxa"/>
            <w:tcBorders>
              <w:top w:val="single" w:sz="4" w:space="0" w:color="auto"/>
              <w:left w:val="nil"/>
              <w:bottom w:val="single" w:sz="4" w:space="0" w:color="auto"/>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0</w:t>
            </w:r>
          </w:p>
        </w:tc>
        <w:tc>
          <w:tcPr>
            <w:tcW w:w="1375" w:type="dxa"/>
            <w:tcBorders>
              <w:top w:val="single" w:sz="4" w:space="0" w:color="auto"/>
              <w:left w:val="nil"/>
              <w:bottom w:val="single" w:sz="4" w:space="0" w:color="auto"/>
              <w:right w:val="nil"/>
            </w:tcBorders>
            <w:shd w:val="clear" w:color="auto" w:fill="auto"/>
            <w:noWrap/>
            <w:hideMark/>
          </w:tcPr>
          <w:p w:rsidR="00F907D2" w:rsidRPr="00E06BE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E06BEC">
              <w:rPr>
                <w:rFonts w:ascii="Verdana" w:hAnsi="Verdana"/>
                <w:b/>
                <w:bCs/>
                <w:sz w:val="16"/>
                <w:szCs w:val="16"/>
              </w:rPr>
              <w:t>10.016</w:t>
            </w:r>
          </w:p>
        </w:tc>
      </w:tr>
    </w:tbl>
    <w:p w:rsidR="00F907D2" w:rsidRPr="00E06BEC" w:rsidRDefault="00F907D2" w:rsidP="00F907D2">
      <w:pPr>
        <w:spacing w:line="360" w:lineRule="auto"/>
        <w:rPr>
          <w:rFonts w:ascii="Verdana" w:hAnsi="Verdana" w:cs="Arial"/>
          <w:sz w:val="20"/>
        </w:rPr>
      </w:pPr>
    </w:p>
    <w:p w:rsidR="00F907D2" w:rsidRPr="00E06BEC" w:rsidRDefault="00F907D2" w:rsidP="00F907D2">
      <w:pPr>
        <w:spacing w:line="360" w:lineRule="auto"/>
        <w:rPr>
          <w:rFonts w:ascii="Verdana" w:hAnsi="Verdana"/>
          <w:sz w:val="20"/>
        </w:rPr>
      </w:pPr>
      <w:r w:rsidRPr="00E06BEC">
        <w:rPr>
          <w:rFonts w:ascii="Verdana" w:hAnsi="Verdana"/>
          <w:sz w:val="20"/>
        </w:rPr>
        <w:t>In de kolom “Mutaties 2</w:t>
      </w:r>
      <w:r w:rsidRPr="00E06BEC">
        <w:rPr>
          <w:rFonts w:ascii="Verdana" w:hAnsi="Verdana"/>
          <w:sz w:val="20"/>
          <w:vertAlign w:val="superscript"/>
        </w:rPr>
        <w:t>e</w:t>
      </w:r>
      <w:r w:rsidRPr="00E06BEC">
        <w:rPr>
          <w:rFonts w:ascii="Verdana" w:hAnsi="Verdana"/>
          <w:sz w:val="20"/>
        </w:rPr>
        <w:t xml:space="preserve"> suppletoire begroting 2014” worden de mutaties ten opzichte van de “Stand 1</w:t>
      </w:r>
      <w:r w:rsidRPr="00E06BEC">
        <w:rPr>
          <w:rFonts w:ascii="Verdana" w:hAnsi="Verdana"/>
          <w:sz w:val="20"/>
          <w:vertAlign w:val="superscript"/>
        </w:rPr>
        <w:t>e</w:t>
      </w:r>
      <w:r w:rsidRPr="00E06BEC">
        <w:rPr>
          <w:rFonts w:ascii="Verdana" w:hAnsi="Verdana"/>
          <w:sz w:val="20"/>
        </w:rPr>
        <w:t xml:space="preserve"> suppletoire begroting 2014” weergegeven. Hieronder worden de bel</w:t>
      </w:r>
      <w:r>
        <w:rPr>
          <w:rFonts w:ascii="Verdana" w:hAnsi="Verdana"/>
          <w:sz w:val="20"/>
        </w:rPr>
        <w:t>angrijkste mutaties toegelicht.</w:t>
      </w:r>
    </w:p>
    <w:p w:rsidR="00F907D2" w:rsidRPr="00A8501D" w:rsidRDefault="00F907D2" w:rsidP="00F907D2">
      <w:pPr>
        <w:spacing w:line="360" w:lineRule="auto"/>
        <w:rPr>
          <w:rFonts w:ascii="Verdana" w:hAnsi="Verdana"/>
          <w:sz w:val="20"/>
        </w:rPr>
      </w:pPr>
    </w:p>
    <w:p w:rsidR="00F907D2" w:rsidRPr="00E06BEC" w:rsidRDefault="00F907D2" w:rsidP="00F907D2">
      <w:pPr>
        <w:spacing w:line="360" w:lineRule="auto"/>
        <w:rPr>
          <w:rFonts w:ascii="Verdana" w:hAnsi="Verdana"/>
          <w:i/>
          <w:sz w:val="20"/>
        </w:rPr>
      </w:pPr>
      <w:r w:rsidRPr="00E06BEC">
        <w:rPr>
          <w:rFonts w:ascii="Verdana" w:hAnsi="Verdana"/>
          <w:i/>
          <w:sz w:val="20"/>
        </w:rPr>
        <w:t>Toelichting mutaties:</w:t>
      </w:r>
    </w:p>
    <w:p w:rsidR="00F907D2" w:rsidRDefault="00F907D2" w:rsidP="00F907D2">
      <w:pPr>
        <w:spacing w:line="360" w:lineRule="auto"/>
        <w:rPr>
          <w:rFonts w:ascii="Verdana" w:hAnsi="Verdana"/>
          <w:b/>
          <w:sz w:val="20"/>
        </w:rPr>
      </w:pPr>
    </w:p>
    <w:p w:rsidR="00F907D2" w:rsidRPr="00E06BEC" w:rsidRDefault="00F907D2" w:rsidP="00F907D2">
      <w:pPr>
        <w:spacing w:line="360" w:lineRule="auto"/>
        <w:rPr>
          <w:rFonts w:ascii="Verdana" w:hAnsi="Verdana"/>
          <w:b/>
          <w:sz w:val="20"/>
        </w:rPr>
      </w:pPr>
      <w:r w:rsidRPr="00E06BEC">
        <w:rPr>
          <w:rFonts w:ascii="Verdana" w:hAnsi="Verdana"/>
          <w:b/>
          <w:sz w:val="20"/>
        </w:rPr>
        <w:t>Verplichtingen</w:t>
      </w:r>
    </w:p>
    <w:p w:rsidR="00F907D2" w:rsidRPr="00E06BEC" w:rsidRDefault="00F907D2" w:rsidP="00F907D2">
      <w:pPr>
        <w:spacing w:line="360" w:lineRule="auto"/>
        <w:rPr>
          <w:rFonts w:ascii="Verdana" w:hAnsi="Verdana" w:cs="Arial"/>
          <w:sz w:val="20"/>
        </w:rPr>
      </w:pPr>
      <w:r w:rsidRPr="00E06BEC">
        <w:rPr>
          <w:rFonts w:ascii="Verdana" w:hAnsi="Verdana"/>
          <w:sz w:val="20"/>
        </w:rPr>
        <w:t xml:space="preserve">De verplichtingen worden met € 104,6 miljoen verhoogd. </w:t>
      </w:r>
      <w:r w:rsidRPr="00E06BEC">
        <w:rPr>
          <w:rFonts w:ascii="Verdana" w:hAnsi="Verdana" w:cs="Arial"/>
          <w:sz w:val="20"/>
        </w:rPr>
        <w:t>Het verschil tussen de verplichtingen- en uitgavenmutaties (€ 90,4 miljoen) wordt veroorzaakt door:</w:t>
      </w:r>
    </w:p>
    <w:p w:rsidR="00F907D2" w:rsidRPr="00E06BEC" w:rsidRDefault="00F907D2" w:rsidP="00F907D2">
      <w:pPr>
        <w:numPr>
          <w:ilvl w:val="0"/>
          <w:numId w:val="9"/>
        </w:numPr>
        <w:tabs>
          <w:tab w:val="clear" w:pos="1418"/>
          <w:tab w:val="left" w:pos="426"/>
        </w:tabs>
        <w:spacing w:line="360" w:lineRule="auto"/>
        <w:ind w:left="426" w:hanging="426"/>
        <w:rPr>
          <w:rFonts w:ascii="Verdana" w:hAnsi="Verdana" w:cs="Arial"/>
          <w:sz w:val="20"/>
        </w:rPr>
      </w:pPr>
      <w:r w:rsidRPr="00E06BEC">
        <w:rPr>
          <w:rFonts w:ascii="Verdana" w:hAnsi="Verdana" w:cs="Arial"/>
          <w:sz w:val="20"/>
        </w:rPr>
        <w:t>bijstelling van de verplichtingenraming als gevolg van een aanpassing van de bekostiging in 2014 (€ 29,1 miljoen) waarvan in de begroting was geraamd dat deze in 2013 zouden worden aangegaan (technologie en zwaartekracht);</w:t>
      </w:r>
    </w:p>
    <w:p w:rsidR="00F907D2" w:rsidRPr="00E06BEC" w:rsidRDefault="00F907D2" w:rsidP="00F907D2">
      <w:pPr>
        <w:numPr>
          <w:ilvl w:val="0"/>
          <w:numId w:val="9"/>
        </w:numPr>
        <w:tabs>
          <w:tab w:val="clear" w:pos="1418"/>
          <w:tab w:val="left" w:pos="426"/>
        </w:tabs>
        <w:spacing w:line="360" w:lineRule="auto"/>
        <w:ind w:left="426" w:hanging="426"/>
        <w:rPr>
          <w:rFonts w:ascii="Verdana" w:hAnsi="Verdana" w:cs="Arial"/>
          <w:sz w:val="20"/>
        </w:rPr>
      </w:pPr>
      <w:r w:rsidRPr="00E06BEC">
        <w:rPr>
          <w:rFonts w:ascii="Verdana" w:hAnsi="Verdana" w:cs="Arial"/>
          <w:sz w:val="20"/>
        </w:rPr>
        <w:t>bijstelling van de verplichtingenraming als gevolg van een aanpassing van de bekostiging in 2015 (€ 38,8 miljoen), overeenkomstig de bekostigingsregeling wordt de kasmutatie 2015 verplicht in 2014;</w:t>
      </w:r>
    </w:p>
    <w:p w:rsidR="00F907D2" w:rsidRPr="00E06BEC" w:rsidRDefault="00F907D2" w:rsidP="00F907D2">
      <w:pPr>
        <w:numPr>
          <w:ilvl w:val="0"/>
          <w:numId w:val="9"/>
        </w:numPr>
        <w:tabs>
          <w:tab w:val="clear" w:pos="1418"/>
          <w:tab w:val="left" w:pos="426"/>
        </w:tabs>
        <w:spacing w:line="360" w:lineRule="auto"/>
        <w:ind w:left="426" w:hanging="426"/>
        <w:rPr>
          <w:rFonts w:ascii="Verdana" w:hAnsi="Verdana" w:cs="Arial"/>
          <w:sz w:val="20"/>
        </w:rPr>
      </w:pPr>
      <w:r w:rsidRPr="00E06BEC">
        <w:rPr>
          <w:rFonts w:ascii="Verdana" w:hAnsi="Verdana" w:cs="Arial"/>
          <w:sz w:val="20"/>
        </w:rPr>
        <w:lastRenderedPageBreak/>
        <w:t>bijstelling van de verplichtingenraming als gevolg van het in 2014 aangaan van diverse subsidieverplichtingen met kasgevolgen voor 2014 (€ 22,5 miljoen), waarvan in de begroting was geraamd dat deze in 2013 zouden worden aangegaan.</w:t>
      </w:r>
    </w:p>
    <w:p w:rsidR="00F907D2" w:rsidRPr="00E06BEC" w:rsidRDefault="00F907D2" w:rsidP="00F907D2">
      <w:pPr>
        <w:spacing w:line="360" w:lineRule="auto"/>
        <w:rPr>
          <w:rFonts w:ascii="Verdana" w:hAnsi="Verdana"/>
          <w:b/>
          <w:sz w:val="20"/>
        </w:rPr>
      </w:pPr>
    </w:p>
    <w:p w:rsidR="00F907D2" w:rsidRPr="00E06BEC" w:rsidRDefault="00F907D2" w:rsidP="00F907D2">
      <w:pPr>
        <w:spacing w:line="360" w:lineRule="auto"/>
        <w:rPr>
          <w:rFonts w:ascii="Verdana" w:hAnsi="Verdana"/>
          <w:b/>
          <w:sz w:val="20"/>
        </w:rPr>
      </w:pPr>
      <w:r w:rsidRPr="00E06BEC">
        <w:rPr>
          <w:rFonts w:ascii="Verdana" w:hAnsi="Verdana"/>
          <w:b/>
          <w:sz w:val="20"/>
        </w:rPr>
        <w:t>Uitgaven</w:t>
      </w:r>
    </w:p>
    <w:p w:rsidR="00F907D2" w:rsidRPr="00E06BEC" w:rsidRDefault="00F907D2" w:rsidP="00F907D2">
      <w:pPr>
        <w:spacing w:line="360" w:lineRule="auto"/>
        <w:rPr>
          <w:rFonts w:ascii="Verdana" w:hAnsi="Verdana"/>
          <w:i/>
          <w:sz w:val="20"/>
        </w:rPr>
      </w:pPr>
      <w:r w:rsidRPr="00E06BEC">
        <w:rPr>
          <w:rFonts w:ascii="Verdana" w:hAnsi="Verdana"/>
          <w:i/>
          <w:sz w:val="20"/>
        </w:rPr>
        <w:t>Toelichting per instrument:</w:t>
      </w:r>
    </w:p>
    <w:p w:rsidR="00F907D2" w:rsidRPr="00E06BEC" w:rsidRDefault="00F907D2" w:rsidP="00F907D2">
      <w:pPr>
        <w:spacing w:line="360" w:lineRule="auto"/>
        <w:rPr>
          <w:rFonts w:ascii="Verdana" w:hAnsi="Verdana"/>
          <w:i/>
          <w:sz w:val="20"/>
        </w:rPr>
      </w:pPr>
      <w:r w:rsidRPr="00E06BEC">
        <w:rPr>
          <w:rFonts w:ascii="Verdana" w:hAnsi="Verdana"/>
          <w:i/>
          <w:sz w:val="20"/>
        </w:rPr>
        <w:t>Bekostiging</w:t>
      </w:r>
    </w:p>
    <w:p w:rsidR="00F907D2" w:rsidRPr="00E06BEC" w:rsidRDefault="00F907D2" w:rsidP="00F907D2">
      <w:pPr>
        <w:suppressAutoHyphens w:val="0"/>
        <w:spacing w:line="360" w:lineRule="auto"/>
        <w:rPr>
          <w:rFonts w:ascii="Verdana" w:hAnsi="Verdana"/>
          <w:sz w:val="20"/>
        </w:rPr>
      </w:pPr>
      <w:r w:rsidRPr="00E06BEC">
        <w:rPr>
          <w:rFonts w:ascii="Verdana" w:hAnsi="Verdana"/>
          <w:sz w:val="20"/>
        </w:rPr>
        <w:t>Het budget voor de hoofdbekostiging wordt per saldo met € 17,6 miljoen verhoogd in verband met:</w:t>
      </w:r>
    </w:p>
    <w:p w:rsidR="00F907D2" w:rsidRPr="00E06BEC" w:rsidRDefault="00F907D2" w:rsidP="00F907D2">
      <w:pPr>
        <w:numPr>
          <w:ilvl w:val="0"/>
          <w:numId w:val="10"/>
        </w:numPr>
        <w:tabs>
          <w:tab w:val="clear" w:pos="1418"/>
          <w:tab w:val="left" w:pos="426"/>
        </w:tabs>
        <w:suppressAutoHyphens w:val="0"/>
        <w:spacing w:line="360" w:lineRule="auto"/>
        <w:ind w:left="426" w:hanging="426"/>
        <w:rPr>
          <w:rFonts w:ascii="Verdana" w:hAnsi="Verdana"/>
          <w:sz w:val="20"/>
        </w:rPr>
      </w:pPr>
      <w:r w:rsidRPr="00E06BEC">
        <w:rPr>
          <w:rFonts w:ascii="Verdana" w:hAnsi="Verdana"/>
          <w:sz w:val="20"/>
        </w:rPr>
        <w:t>de loonbijstelling 2014 van € 12,6 miljoen, waarvan € 5,7 miljoen als gevo</w:t>
      </w:r>
      <w:r>
        <w:rPr>
          <w:rFonts w:ascii="Verdana" w:hAnsi="Verdana"/>
          <w:sz w:val="20"/>
        </w:rPr>
        <w:t>lg van een overboeking van het M</w:t>
      </w:r>
      <w:r w:rsidRPr="00E06BEC">
        <w:rPr>
          <w:rFonts w:ascii="Verdana" w:hAnsi="Verdana"/>
          <w:sz w:val="20"/>
        </w:rPr>
        <w:t>inisterie van VWS betreffende de sector academische ziekenhuizen en € 0,6 miljoen als gevo</w:t>
      </w:r>
      <w:r>
        <w:rPr>
          <w:rFonts w:ascii="Verdana" w:hAnsi="Verdana"/>
          <w:sz w:val="20"/>
        </w:rPr>
        <w:t>lg van een overboeking van het M</w:t>
      </w:r>
      <w:r w:rsidRPr="00E06BEC">
        <w:rPr>
          <w:rFonts w:ascii="Verdana" w:hAnsi="Verdana"/>
          <w:sz w:val="20"/>
        </w:rPr>
        <w:t>inisterie van BuZa betreffende de instellingen van internationaal onderwijs en onderzoek;</w:t>
      </w:r>
    </w:p>
    <w:p w:rsidR="00F907D2" w:rsidRPr="00E06BEC" w:rsidRDefault="00F907D2" w:rsidP="00F907D2">
      <w:pPr>
        <w:numPr>
          <w:ilvl w:val="0"/>
          <w:numId w:val="10"/>
        </w:numPr>
        <w:tabs>
          <w:tab w:val="clear" w:pos="1418"/>
          <w:tab w:val="left" w:pos="426"/>
        </w:tabs>
        <w:suppressAutoHyphens w:val="0"/>
        <w:spacing w:line="360" w:lineRule="auto"/>
        <w:ind w:left="426" w:hanging="426"/>
        <w:rPr>
          <w:rFonts w:ascii="Verdana" w:hAnsi="Verdana"/>
          <w:sz w:val="20"/>
        </w:rPr>
      </w:pPr>
      <w:r>
        <w:rPr>
          <w:rFonts w:ascii="Verdana" w:hAnsi="Verdana"/>
          <w:sz w:val="20"/>
        </w:rPr>
        <w:t>een overboeking van het M</w:t>
      </w:r>
      <w:r w:rsidRPr="00E06BEC">
        <w:rPr>
          <w:rFonts w:ascii="Verdana" w:hAnsi="Verdana"/>
          <w:sz w:val="20"/>
        </w:rPr>
        <w:t>inisterie van EZ (€ 2,2 miljoen) betreffende het programma Zwaartekracht;</w:t>
      </w:r>
    </w:p>
    <w:p w:rsidR="00F907D2" w:rsidRPr="00E06BEC" w:rsidRDefault="00F907D2" w:rsidP="00F907D2">
      <w:pPr>
        <w:numPr>
          <w:ilvl w:val="0"/>
          <w:numId w:val="10"/>
        </w:numPr>
        <w:tabs>
          <w:tab w:val="clear" w:pos="1418"/>
          <w:tab w:val="left" w:pos="426"/>
        </w:tabs>
        <w:suppressAutoHyphens w:val="0"/>
        <w:spacing w:line="360" w:lineRule="auto"/>
        <w:ind w:left="426" w:hanging="426"/>
        <w:rPr>
          <w:rFonts w:ascii="Verdana" w:hAnsi="Verdana" w:cs="Arial"/>
          <w:sz w:val="20"/>
        </w:rPr>
      </w:pPr>
      <w:r w:rsidRPr="00E06BEC">
        <w:rPr>
          <w:rFonts w:ascii="Verdana" w:hAnsi="Verdana"/>
          <w:sz w:val="20"/>
        </w:rPr>
        <w:t>in het kader van Verantwoord Begroten vindt een herschikking van middelen (€ 1,6 miljoen) plaats over de instrumenten bekostiging en subsidies;</w:t>
      </w:r>
    </w:p>
    <w:p w:rsidR="00F907D2" w:rsidRPr="00E06BEC" w:rsidRDefault="00F907D2" w:rsidP="00F907D2">
      <w:pPr>
        <w:numPr>
          <w:ilvl w:val="0"/>
          <w:numId w:val="10"/>
        </w:numPr>
        <w:tabs>
          <w:tab w:val="clear" w:pos="1418"/>
          <w:tab w:val="left" w:pos="426"/>
        </w:tabs>
        <w:suppressAutoHyphens w:val="0"/>
        <w:spacing w:line="360" w:lineRule="auto"/>
        <w:ind w:left="426" w:hanging="426"/>
        <w:rPr>
          <w:rFonts w:ascii="Verdana" w:hAnsi="Verdana" w:cs="Arial"/>
          <w:sz w:val="20"/>
        </w:rPr>
      </w:pPr>
      <w:r w:rsidRPr="00E06BEC">
        <w:rPr>
          <w:rFonts w:ascii="Verdana" w:hAnsi="Verdana"/>
          <w:sz w:val="20"/>
        </w:rPr>
        <w:t>diverse overige geringe mutaties (interne overboekingen) die het budget verh</w:t>
      </w:r>
      <w:r>
        <w:rPr>
          <w:rFonts w:ascii="Verdana" w:hAnsi="Verdana"/>
          <w:sz w:val="20"/>
        </w:rPr>
        <w:t>ogen (€ 1,2 miljoen).</w:t>
      </w:r>
    </w:p>
    <w:p w:rsidR="00F907D2" w:rsidRPr="00E06BEC"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F907D2" w:rsidRPr="00E06BEC"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E06BEC">
        <w:rPr>
          <w:rFonts w:ascii="Verdana" w:hAnsi="Verdana"/>
          <w:i/>
          <w:sz w:val="20"/>
        </w:rPr>
        <w:t>Subsidies</w:t>
      </w:r>
    </w:p>
    <w:p w:rsidR="00F907D2" w:rsidRPr="00E06BEC"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E06BEC">
        <w:rPr>
          <w:rFonts w:ascii="Verdana" w:hAnsi="Verdana"/>
          <w:sz w:val="20"/>
        </w:rPr>
        <w:t>Het budget voor Subsidies wordt per saldo met € 3,6 miljoen verlaagd in verband met:</w:t>
      </w:r>
    </w:p>
    <w:p w:rsidR="00F907D2" w:rsidRPr="00E06BEC" w:rsidRDefault="00F907D2" w:rsidP="00F907D2">
      <w:pPr>
        <w:numPr>
          <w:ilvl w:val="0"/>
          <w:numId w:val="11"/>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ind w:left="426" w:hanging="426"/>
        <w:rPr>
          <w:rFonts w:ascii="Verdana" w:hAnsi="Verdana"/>
          <w:sz w:val="20"/>
        </w:rPr>
      </w:pPr>
      <w:r w:rsidRPr="00E06BEC">
        <w:rPr>
          <w:rFonts w:ascii="Verdana" w:hAnsi="Verdana"/>
          <w:sz w:val="20"/>
        </w:rPr>
        <w:t>een overboeking (€ 2,4 miljoen) naar artikel 16 voor door het Nationaal Regieorgaan Onderwijsonderzoek (NRO) uit te voeren activiteiten in het kader van de bestendiging en voortzetting van excellentietrajecten in het hoger onderwijs en onderzoek naar open en online hoger onderwijs;</w:t>
      </w:r>
    </w:p>
    <w:p w:rsidR="00F907D2" w:rsidRPr="00E06BEC" w:rsidRDefault="00F907D2" w:rsidP="00F907D2">
      <w:pPr>
        <w:numPr>
          <w:ilvl w:val="0"/>
          <w:numId w:val="11"/>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ind w:left="426" w:hanging="426"/>
        <w:rPr>
          <w:rFonts w:ascii="Verdana" w:hAnsi="Verdana"/>
          <w:sz w:val="20"/>
        </w:rPr>
      </w:pPr>
      <w:r w:rsidRPr="00E06BEC">
        <w:rPr>
          <w:rFonts w:ascii="Verdana" w:hAnsi="Verdana"/>
          <w:sz w:val="20"/>
        </w:rPr>
        <w:t>in het kader van Verantwoord Begroten vindt een herschikking van middelen (€ 1,2 miljoen) plaats over de instrumenten bekostiging, subsidies en opdrachten.</w:t>
      </w:r>
    </w:p>
    <w:p w:rsidR="00F907D2" w:rsidRPr="00A8501D" w:rsidRDefault="00F907D2" w:rsidP="00F907D2">
      <w:pPr>
        <w:spacing w:line="360" w:lineRule="auto"/>
        <w:rPr>
          <w:rFonts w:ascii="Verdana" w:hAnsi="Verdana"/>
          <w:b/>
          <w:sz w:val="20"/>
        </w:rPr>
      </w:pPr>
    </w:p>
    <w:p w:rsidR="00F907D2" w:rsidRPr="00C57BA8" w:rsidRDefault="00F907D2" w:rsidP="00F907D2">
      <w:pPr>
        <w:spacing w:line="360" w:lineRule="auto"/>
        <w:rPr>
          <w:rFonts w:ascii="Verdana" w:hAnsi="Verdana"/>
          <w:b/>
          <w:sz w:val="20"/>
        </w:rPr>
      </w:pPr>
      <w:r w:rsidRPr="00C57BA8">
        <w:rPr>
          <w:rFonts w:ascii="Verdana" w:hAnsi="Verdana"/>
          <w:b/>
          <w:sz w:val="20"/>
        </w:rPr>
        <w:t>Artikel 8. Internationaal beleid</w:t>
      </w:r>
    </w:p>
    <w:p w:rsidR="00F907D2" w:rsidRPr="00C57BA8" w:rsidRDefault="00F907D2" w:rsidP="00F907D2">
      <w:pPr>
        <w:spacing w:line="360" w:lineRule="auto"/>
        <w:rPr>
          <w:rFonts w:ascii="Verdana" w:hAnsi="Verdana" w:cs="Arial"/>
          <w:sz w:val="18"/>
          <w:szCs w:val="18"/>
        </w:rPr>
      </w:pPr>
    </w:p>
    <w:p w:rsidR="00F907D2" w:rsidRPr="00C57BA8" w:rsidRDefault="00F907D2" w:rsidP="00F907D2">
      <w:pPr>
        <w:spacing w:line="360" w:lineRule="auto"/>
        <w:rPr>
          <w:rFonts w:ascii="Verdana" w:hAnsi="Verdana"/>
          <w:i/>
          <w:sz w:val="20"/>
        </w:rPr>
      </w:pPr>
      <w:r w:rsidRPr="00C57BA8">
        <w:rPr>
          <w:rFonts w:ascii="Verdana" w:hAnsi="Verdana"/>
          <w:i/>
          <w:sz w:val="20"/>
        </w:rPr>
        <w:t>Budgettaire gevolgen van beleid</w:t>
      </w:r>
    </w:p>
    <w:tbl>
      <w:tblPr>
        <w:tblW w:w="5000" w:type="pct"/>
        <w:tblCellMar>
          <w:left w:w="70" w:type="dxa"/>
          <w:right w:w="70" w:type="dxa"/>
        </w:tblCellMar>
        <w:tblLook w:val="04A0" w:firstRow="1" w:lastRow="0" w:firstColumn="1" w:lastColumn="0" w:noHBand="0" w:noVBand="1"/>
      </w:tblPr>
      <w:tblGrid>
        <w:gridCol w:w="200"/>
        <w:gridCol w:w="215"/>
        <w:gridCol w:w="4105"/>
        <w:gridCol w:w="1535"/>
        <w:gridCol w:w="1314"/>
        <w:gridCol w:w="1314"/>
        <w:gridCol w:w="1095"/>
      </w:tblGrid>
      <w:tr w:rsidR="00F907D2" w:rsidRPr="003B6AA2" w:rsidTr="00E83CE2">
        <w:trPr>
          <w:trHeight w:val="240"/>
        </w:trPr>
        <w:tc>
          <w:tcPr>
            <w:tcW w:w="4440" w:type="pct"/>
            <w:gridSpan w:val="6"/>
            <w:tcBorders>
              <w:top w:val="single" w:sz="8" w:space="0" w:color="auto"/>
              <w:left w:val="nil"/>
              <w:bottom w:val="single" w:sz="8" w:space="0" w:color="auto"/>
              <w:right w:val="nil"/>
            </w:tcBorders>
            <w:shd w:val="clear" w:color="000000" w:fill="000000"/>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3B6AA2">
              <w:rPr>
                <w:rFonts w:ascii="Verdana" w:hAnsi="Verdana"/>
                <w:b/>
                <w:bCs/>
                <w:sz w:val="16"/>
                <w:szCs w:val="16"/>
              </w:rPr>
              <w:t>Budgettaire gevolgen van beleid artikel 8 (bedragen x € 1.000)</w:t>
            </w:r>
          </w:p>
        </w:tc>
        <w:tc>
          <w:tcPr>
            <w:tcW w:w="560" w:type="pct"/>
            <w:tcBorders>
              <w:top w:val="single" w:sz="8" w:space="0" w:color="auto"/>
              <w:left w:val="nil"/>
              <w:bottom w:val="single" w:sz="8" w:space="0" w:color="auto"/>
              <w:right w:val="nil"/>
            </w:tcBorders>
            <w:shd w:val="clear" w:color="000000" w:fill="000000"/>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B6AA2">
              <w:rPr>
                <w:rFonts w:ascii="Verdana" w:hAnsi="Verdana"/>
                <w:sz w:val="16"/>
                <w:szCs w:val="16"/>
              </w:rPr>
              <w:t> </w:t>
            </w:r>
          </w:p>
        </w:tc>
      </w:tr>
      <w:tr w:rsidR="00F907D2" w:rsidRPr="003B6AA2" w:rsidTr="00E83CE2">
        <w:trPr>
          <w:trHeight w:val="1275"/>
        </w:trPr>
        <w:tc>
          <w:tcPr>
            <w:tcW w:w="102" w:type="pct"/>
            <w:tcBorders>
              <w:top w:val="nil"/>
              <w:left w:val="nil"/>
              <w:bottom w:val="single" w:sz="8" w:space="0" w:color="auto"/>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B6AA2">
              <w:rPr>
                <w:rFonts w:ascii="Verdana" w:hAnsi="Verdana"/>
                <w:sz w:val="16"/>
                <w:szCs w:val="16"/>
              </w:rPr>
              <w:t> </w:t>
            </w:r>
          </w:p>
        </w:tc>
        <w:tc>
          <w:tcPr>
            <w:tcW w:w="110" w:type="pct"/>
            <w:tcBorders>
              <w:top w:val="nil"/>
              <w:left w:val="nil"/>
              <w:bottom w:val="single" w:sz="8" w:space="0" w:color="auto"/>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B6AA2">
              <w:rPr>
                <w:rFonts w:ascii="Verdana" w:hAnsi="Verdana"/>
                <w:sz w:val="16"/>
                <w:szCs w:val="16"/>
              </w:rPr>
              <w:t> </w:t>
            </w:r>
          </w:p>
        </w:tc>
        <w:tc>
          <w:tcPr>
            <w:tcW w:w="2099" w:type="pct"/>
            <w:tcBorders>
              <w:top w:val="nil"/>
              <w:left w:val="nil"/>
              <w:bottom w:val="single" w:sz="8" w:space="0" w:color="auto"/>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B6AA2">
              <w:rPr>
                <w:rFonts w:ascii="Verdana" w:hAnsi="Verdana"/>
                <w:sz w:val="16"/>
                <w:szCs w:val="16"/>
              </w:rPr>
              <w:t> </w:t>
            </w:r>
          </w:p>
        </w:tc>
        <w:tc>
          <w:tcPr>
            <w:tcW w:w="785" w:type="pct"/>
            <w:tcBorders>
              <w:top w:val="nil"/>
              <w:left w:val="nil"/>
              <w:bottom w:val="single" w:sz="8" w:space="0" w:color="auto"/>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Stand oorspronkelijk vastgestelde begroting 2014 (1)</w:t>
            </w:r>
          </w:p>
        </w:tc>
        <w:tc>
          <w:tcPr>
            <w:tcW w:w="672" w:type="pct"/>
            <w:tcBorders>
              <w:top w:val="nil"/>
              <w:left w:val="nil"/>
              <w:bottom w:val="single" w:sz="8" w:space="0" w:color="auto"/>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Stand 1e suppletoire begroting 2014 (2)</w:t>
            </w:r>
          </w:p>
        </w:tc>
        <w:tc>
          <w:tcPr>
            <w:tcW w:w="672" w:type="pct"/>
            <w:tcBorders>
              <w:top w:val="nil"/>
              <w:left w:val="nil"/>
              <w:bottom w:val="single" w:sz="8" w:space="0" w:color="auto"/>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Mutaties 2e suppletoire begroting 2014 (3)</w:t>
            </w:r>
          </w:p>
        </w:tc>
        <w:tc>
          <w:tcPr>
            <w:tcW w:w="560" w:type="pct"/>
            <w:tcBorders>
              <w:top w:val="nil"/>
              <w:left w:val="nil"/>
              <w:bottom w:val="single" w:sz="8" w:space="0" w:color="auto"/>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Stand 2e suppletoire begroting 2014 (4)=(2+3)</w:t>
            </w:r>
          </w:p>
        </w:tc>
      </w:tr>
      <w:tr w:rsidR="00F907D2" w:rsidRPr="003B6AA2" w:rsidTr="00E83CE2">
        <w:trPr>
          <w:trHeight w:val="240"/>
        </w:trPr>
        <w:tc>
          <w:tcPr>
            <w:tcW w:w="2311" w:type="pct"/>
            <w:gridSpan w:val="3"/>
            <w:tcBorders>
              <w:top w:val="single" w:sz="8" w:space="0" w:color="auto"/>
              <w:left w:val="nil"/>
              <w:bottom w:val="single" w:sz="8" w:space="0" w:color="auto"/>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3B6AA2">
              <w:rPr>
                <w:rFonts w:ascii="Verdana" w:hAnsi="Verdana"/>
                <w:b/>
                <w:bCs/>
                <w:sz w:val="16"/>
                <w:szCs w:val="16"/>
              </w:rPr>
              <w:t>Verplichtingen</w:t>
            </w:r>
          </w:p>
        </w:tc>
        <w:tc>
          <w:tcPr>
            <w:tcW w:w="785" w:type="pct"/>
            <w:tcBorders>
              <w:top w:val="nil"/>
              <w:left w:val="nil"/>
              <w:bottom w:val="single" w:sz="8" w:space="0" w:color="auto"/>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11.652</w:t>
            </w:r>
          </w:p>
        </w:tc>
        <w:tc>
          <w:tcPr>
            <w:tcW w:w="672" w:type="pct"/>
            <w:tcBorders>
              <w:top w:val="nil"/>
              <w:left w:val="nil"/>
              <w:bottom w:val="single" w:sz="8" w:space="0" w:color="auto"/>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14.721</w:t>
            </w:r>
          </w:p>
        </w:tc>
        <w:tc>
          <w:tcPr>
            <w:tcW w:w="672" w:type="pct"/>
            <w:tcBorders>
              <w:top w:val="nil"/>
              <w:left w:val="nil"/>
              <w:bottom w:val="single" w:sz="8" w:space="0" w:color="auto"/>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-571</w:t>
            </w:r>
          </w:p>
        </w:tc>
        <w:tc>
          <w:tcPr>
            <w:tcW w:w="560" w:type="pct"/>
            <w:tcBorders>
              <w:top w:val="nil"/>
              <w:left w:val="nil"/>
              <w:bottom w:val="single" w:sz="8" w:space="0" w:color="auto"/>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14.150</w:t>
            </w:r>
          </w:p>
        </w:tc>
      </w:tr>
      <w:tr w:rsidR="00F907D2" w:rsidRPr="003B6AA2" w:rsidTr="00E83CE2">
        <w:trPr>
          <w:trHeight w:val="225"/>
        </w:trPr>
        <w:tc>
          <w:tcPr>
            <w:tcW w:w="2311" w:type="pct"/>
            <w:gridSpan w:val="3"/>
            <w:tcBorders>
              <w:top w:val="single" w:sz="8" w:space="0" w:color="auto"/>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3B6AA2">
              <w:rPr>
                <w:rFonts w:ascii="Verdana" w:hAnsi="Verdana"/>
                <w:b/>
                <w:bCs/>
                <w:sz w:val="16"/>
                <w:szCs w:val="16"/>
              </w:rPr>
              <w:t>Totale uitgaven</w:t>
            </w:r>
          </w:p>
        </w:tc>
        <w:tc>
          <w:tcPr>
            <w:tcW w:w="785"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13.421</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13.631</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-571</w:t>
            </w:r>
          </w:p>
        </w:tc>
        <w:tc>
          <w:tcPr>
            <w:tcW w:w="56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13.060</w:t>
            </w:r>
          </w:p>
        </w:tc>
      </w:tr>
      <w:tr w:rsidR="00F907D2" w:rsidRPr="003B6AA2" w:rsidTr="00E83CE2">
        <w:trPr>
          <w:trHeight w:val="255"/>
        </w:trPr>
        <w:tc>
          <w:tcPr>
            <w:tcW w:w="2311" w:type="pct"/>
            <w:gridSpan w:val="3"/>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B6AA2">
              <w:rPr>
                <w:rFonts w:ascii="Verdana" w:hAnsi="Verdana"/>
                <w:sz w:val="16"/>
                <w:szCs w:val="16"/>
              </w:rPr>
              <w:t>Waarvan juridisch verplicht</w:t>
            </w:r>
          </w:p>
        </w:tc>
        <w:tc>
          <w:tcPr>
            <w:tcW w:w="785"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90,50%</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92,20%</w:t>
            </w:r>
          </w:p>
        </w:tc>
        <w:tc>
          <w:tcPr>
            <w:tcW w:w="67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6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92,70%</w:t>
            </w:r>
          </w:p>
        </w:tc>
      </w:tr>
      <w:tr w:rsidR="00F907D2" w:rsidRPr="003B6AA2" w:rsidTr="00E83CE2">
        <w:trPr>
          <w:trHeight w:val="255"/>
        </w:trPr>
        <w:tc>
          <w:tcPr>
            <w:tcW w:w="10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0"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099" w:type="pct"/>
            <w:tcBorders>
              <w:top w:val="nil"/>
              <w:left w:val="nil"/>
              <w:bottom w:val="nil"/>
              <w:right w:val="nil"/>
            </w:tcBorders>
            <w:shd w:val="clear" w:color="auto" w:fill="auto"/>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85"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7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7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60"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3B6AA2" w:rsidTr="00E83CE2">
        <w:trPr>
          <w:trHeight w:val="225"/>
        </w:trPr>
        <w:tc>
          <w:tcPr>
            <w:tcW w:w="2311" w:type="pct"/>
            <w:gridSpan w:val="3"/>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3B6AA2">
              <w:rPr>
                <w:rFonts w:ascii="Verdana" w:hAnsi="Verdana"/>
                <w:b/>
                <w:bCs/>
                <w:sz w:val="16"/>
                <w:szCs w:val="16"/>
              </w:rPr>
              <w:t>Subsidies</w:t>
            </w:r>
          </w:p>
        </w:tc>
        <w:tc>
          <w:tcPr>
            <w:tcW w:w="785"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1.608</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1.658</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2</w:t>
            </w:r>
          </w:p>
        </w:tc>
        <w:tc>
          <w:tcPr>
            <w:tcW w:w="56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1.660</w:t>
            </w:r>
          </w:p>
        </w:tc>
      </w:tr>
      <w:tr w:rsidR="00F907D2" w:rsidRPr="003B6AA2" w:rsidTr="00E83CE2">
        <w:trPr>
          <w:trHeight w:val="255"/>
        </w:trPr>
        <w:tc>
          <w:tcPr>
            <w:tcW w:w="10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w:t>
            </w:r>
          </w:p>
        </w:tc>
        <w:tc>
          <w:tcPr>
            <w:tcW w:w="2099" w:type="pct"/>
            <w:tcBorders>
              <w:top w:val="nil"/>
              <w:left w:val="nil"/>
              <w:bottom w:val="nil"/>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B6AA2">
              <w:rPr>
                <w:rFonts w:ascii="Verdana" w:hAnsi="Verdana"/>
                <w:sz w:val="16"/>
                <w:szCs w:val="16"/>
              </w:rPr>
              <w:t>Duitsland Instituut Amsterdam (DIA)</w:t>
            </w:r>
          </w:p>
        </w:tc>
        <w:tc>
          <w:tcPr>
            <w:tcW w:w="785"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774</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774</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2</w:t>
            </w:r>
          </w:p>
        </w:tc>
        <w:tc>
          <w:tcPr>
            <w:tcW w:w="56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776</w:t>
            </w:r>
          </w:p>
        </w:tc>
      </w:tr>
      <w:tr w:rsidR="00F907D2" w:rsidRPr="003B6AA2" w:rsidTr="00E83CE2">
        <w:trPr>
          <w:trHeight w:val="255"/>
        </w:trPr>
        <w:tc>
          <w:tcPr>
            <w:tcW w:w="10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w:t>
            </w:r>
          </w:p>
        </w:tc>
        <w:tc>
          <w:tcPr>
            <w:tcW w:w="2099" w:type="pct"/>
            <w:tcBorders>
              <w:top w:val="nil"/>
              <w:left w:val="nil"/>
              <w:bottom w:val="nil"/>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B6AA2">
              <w:rPr>
                <w:rFonts w:ascii="Verdana" w:hAnsi="Verdana"/>
                <w:sz w:val="16"/>
                <w:szCs w:val="16"/>
              </w:rPr>
              <w:t>Frans-Nederlandse academie (FNA)</w:t>
            </w:r>
          </w:p>
        </w:tc>
        <w:tc>
          <w:tcPr>
            <w:tcW w:w="785"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20</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20</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0</w:t>
            </w:r>
          </w:p>
        </w:tc>
        <w:tc>
          <w:tcPr>
            <w:tcW w:w="56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20</w:t>
            </w:r>
          </w:p>
        </w:tc>
      </w:tr>
      <w:tr w:rsidR="00F907D2" w:rsidRPr="003B6AA2" w:rsidTr="00E83CE2">
        <w:trPr>
          <w:trHeight w:val="420"/>
        </w:trPr>
        <w:tc>
          <w:tcPr>
            <w:tcW w:w="10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w:t>
            </w:r>
          </w:p>
        </w:tc>
        <w:tc>
          <w:tcPr>
            <w:tcW w:w="2099" w:type="pct"/>
            <w:tcBorders>
              <w:top w:val="nil"/>
              <w:left w:val="nil"/>
              <w:bottom w:val="nil"/>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lang w:val="en-US"/>
              </w:rPr>
            </w:pPr>
            <w:r w:rsidRPr="003B6AA2">
              <w:rPr>
                <w:rFonts w:ascii="Verdana" w:hAnsi="Verdana"/>
                <w:sz w:val="16"/>
                <w:szCs w:val="16"/>
                <w:lang w:val="en-US"/>
              </w:rPr>
              <w:t>Netherlands house for Education and Research (Neth-ER)</w:t>
            </w:r>
          </w:p>
        </w:tc>
        <w:tc>
          <w:tcPr>
            <w:tcW w:w="785"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450</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450</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0</w:t>
            </w:r>
          </w:p>
        </w:tc>
        <w:tc>
          <w:tcPr>
            <w:tcW w:w="56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450</w:t>
            </w:r>
          </w:p>
        </w:tc>
      </w:tr>
      <w:tr w:rsidR="00F907D2" w:rsidRPr="003B6AA2" w:rsidTr="00E83CE2">
        <w:trPr>
          <w:trHeight w:val="255"/>
        </w:trPr>
        <w:tc>
          <w:tcPr>
            <w:tcW w:w="10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w:t>
            </w:r>
          </w:p>
        </w:tc>
        <w:tc>
          <w:tcPr>
            <w:tcW w:w="2099" w:type="pct"/>
            <w:tcBorders>
              <w:top w:val="nil"/>
              <w:left w:val="nil"/>
              <w:bottom w:val="nil"/>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B6AA2">
              <w:rPr>
                <w:rFonts w:ascii="Verdana" w:hAnsi="Verdana"/>
                <w:sz w:val="16"/>
                <w:szCs w:val="16"/>
              </w:rPr>
              <w:t>Incidentele subsidies voor het uitwisselen van cultuur</w:t>
            </w:r>
          </w:p>
        </w:tc>
        <w:tc>
          <w:tcPr>
            <w:tcW w:w="785"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364</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364</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0</w:t>
            </w:r>
          </w:p>
        </w:tc>
        <w:tc>
          <w:tcPr>
            <w:tcW w:w="56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364</w:t>
            </w:r>
          </w:p>
        </w:tc>
      </w:tr>
      <w:tr w:rsidR="00F907D2" w:rsidRPr="003B6AA2" w:rsidTr="00E83CE2">
        <w:trPr>
          <w:trHeight w:val="255"/>
        </w:trPr>
        <w:tc>
          <w:tcPr>
            <w:tcW w:w="10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w:t>
            </w:r>
          </w:p>
        </w:tc>
        <w:tc>
          <w:tcPr>
            <w:tcW w:w="2099" w:type="pct"/>
            <w:tcBorders>
              <w:top w:val="nil"/>
              <w:left w:val="nil"/>
              <w:bottom w:val="nil"/>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B6AA2">
              <w:rPr>
                <w:rFonts w:ascii="Verdana" w:hAnsi="Verdana"/>
                <w:sz w:val="16"/>
                <w:szCs w:val="16"/>
              </w:rPr>
              <w:t>Overige incidentele subsidies</w:t>
            </w:r>
          </w:p>
        </w:tc>
        <w:tc>
          <w:tcPr>
            <w:tcW w:w="785"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0</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50</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0</w:t>
            </w:r>
          </w:p>
        </w:tc>
        <w:tc>
          <w:tcPr>
            <w:tcW w:w="56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50</w:t>
            </w:r>
          </w:p>
        </w:tc>
      </w:tr>
      <w:tr w:rsidR="00F907D2" w:rsidRPr="003B6AA2" w:rsidTr="00E83CE2">
        <w:trPr>
          <w:trHeight w:val="255"/>
        </w:trPr>
        <w:tc>
          <w:tcPr>
            <w:tcW w:w="10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0"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099" w:type="pct"/>
            <w:tcBorders>
              <w:top w:val="nil"/>
              <w:left w:val="nil"/>
              <w:bottom w:val="nil"/>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B6AA2">
              <w:rPr>
                <w:rFonts w:ascii="Verdana" w:hAnsi="Verdana"/>
                <w:sz w:val="16"/>
                <w:szCs w:val="16"/>
              </w:rPr>
              <w:t xml:space="preserve"> </w:t>
            </w:r>
          </w:p>
        </w:tc>
        <w:tc>
          <w:tcPr>
            <w:tcW w:w="785"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7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7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60"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3B6AA2" w:rsidTr="00E83CE2">
        <w:trPr>
          <w:trHeight w:val="225"/>
        </w:trPr>
        <w:tc>
          <w:tcPr>
            <w:tcW w:w="2311" w:type="pct"/>
            <w:gridSpan w:val="3"/>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3B6AA2">
              <w:rPr>
                <w:rFonts w:ascii="Verdana" w:hAnsi="Verdana"/>
                <w:b/>
                <w:bCs/>
                <w:sz w:val="16"/>
                <w:szCs w:val="16"/>
              </w:rPr>
              <w:t>Opdrachten</w:t>
            </w:r>
          </w:p>
        </w:tc>
        <w:tc>
          <w:tcPr>
            <w:tcW w:w="785"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290</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215</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0</w:t>
            </w:r>
          </w:p>
        </w:tc>
        <w:tc>
          <w:tcPr>
            <w:tcW w:w="56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215</w:t>
            </w:r>
          </w:p>
        </w:tc>
      </w:tr>
      <w:tr w:rsidR="00F907D2" w:rsidRPr="003B6AA2" w:rsidTr="00E83CE2">
        <w:trPr>
          <w:trHeight w:val="255"/>
        </w:trPr>
        <w:tc>
          <w:tcPr>
            <w:tcW w:w="10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w:t>
            </w:r>
          </w:p>
        </w:tc>
        <w:tc>
          <w:tcPr>
            <w:tcW w:w="2099" w:type="pct"/>
            <w:tcBorders>
              <w:top w:val="nil"/>
              <w:left w:val="nil"/>
              <w:bottom w:val="nil"/>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B6AA2">
              <w:rPr>
                <w:rFonts w:ascii="Verdana" w:hAnsi="Verdana"/>
                <w:sz w:val="16"/>
                <w:szCs w:val="16"/>
              </w:rPr>
              <w:t>Beleidsonderzoek en benchmarking</w:t>
            </w:r>
          </w:p>
        </w:tc>
        <w:tc>
          <w:tcPr>
            <w:tcW w:w="785"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100</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100</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0</w:t>
            </w:r>
          </w:p>
        </w:tc>
        <w:tc>
          <w:tcPr>
            <w:tcW w:w="56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100</w:t>
            </w:r>
          </w:p>
        </w:tc>
      </w:tr>
      <w:tr w:rsidR="00F907D2" w:rsidRPr="003B6AA2" w:rsidTr="00E83CE2">
        <w:trPr>
          <w:trHeight w:val="255"/>
        </w:trPr>
        <w:tc>
          <w:tcPr>
            <w:tcW w:w="10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w:t>
            </w:r>
          </w:p>
        </w:tc>
        <w:tc>
          <w:tcPr>
            <w:tcW w:w="2099" w:type="pct"/>
            <w:tcBorders>
              <w:top w:val="nil"/>
              <w:left w:val="nil"/>
              <w:bottom w:val="nil"/>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B6AA2">
              <w:rPr>
                <w:rFonts w:ascii="Verdana" w:hAnsi="Verdana"/>
                <w:sz w:val="16"/>
                <w:szCs w:val="16"/>
              </w:rPr>
              <w:t>Incidentele Internationale activiteiten</w:t>
            </w:r>
          </w:p>
        </w:tc>
        <w:tc>
          <w:tcPr>
            <w:tcW w:w="785"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190</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115</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0</w:t>
            </w:r>
          </w:p>
        </w:tc>
        <w:tc>
          <w:tcPr>
            <w:tcW w:w="56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115</w:t>
            </w:r>
          </w:p>
        </w:tc>
      </w:tr>
      <w:tr w:rsidR="00F907D2" w:rsidRPr="003B6AA2" w:rsidTr="00E83CE2">
        <w:trPr>
          <w:trHeight w:val="255"/>
        </w:trPr>
        <w:tc>
          <w:tcPr>
            <w:tcW w:w="10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0"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099" w:type="pct"/>
            <w:tcBorders>
              <w:top w:val="nil"/>
              <w:left w:val="nil"/>
              <w:bottom w:val="nil"/>
              <w:right w:val="nil"/>
            </w:tcBorders>
            <w:shd w:val="clear" w:color="auto" w:fill="auto"/>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85"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7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7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60"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3B6AA2" w:rsidTr="00E83CE2">
        <w:trPr>
          <w:trHeight w:val="225"/>
        </w:trPr>
        <w:tc>
          <w:tcPr>
            <w:tcW w:w="2311" w:type="pct"/>
            <w:gridSpan w:val="3"/>
            <w:tcBorders>
              <w:top w:val="nil"/>
              <w:left w:val="nil"/>
              <w:bottom w:val="nil"/>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3B6AA2">
              <w:rPr>
                <w:rFonts w:ascii="Verdana" w:hAnsi="Verdana"/>
                <w:b/>
                <w:bCs/>
                <w:sz w:val="16"/>
                <w:szCs w:val="16"/>
              </w:rPr>
              <w:t>Bijdragen aan (inter)nationale organisaties</w:t>
            </w:r>
          </w:p>
        </w:tc>
        <w:tc>
          <w:tcPr>
            <w:tcW w:w="785"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11.073</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11.308</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-573</w:t>
            </w:r>
          </w:p>
        </w:tc>
        <w:tc>
          <w:tcPr>
            <w:tcW w:w="56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10.735</w:t>
            </w:r>
          </w:p>
        </w:tc>
      </w:tr>
      <w:tr w:rsidR="00F907D2" w:rsidRPr="003B6AA2" w:rsidTr="00E83CE2">
        <w:trPr>
          <w:trHeight w:val="255"/>
        </w:trPr>
        <w:tc>
          <w:tcPr>
            <w:tcW w:w="10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w:t>
            </w:r>
          </w:p>
        </w:tc>
        <w:tc>
          <w:tcPr>
            <w:tcW w:w="2099" w:type="pct"/>
            <w:tcBorders>
              <w:top w:val="nil"/>
              <w:left w:val="nil"/>
              <w:bottom w:val="nil"/>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B6AA2">
              <w:rPr>
                <w:rFonts w:ascii="Verdana" w:hAnsi="Verdana"/>
                <w:sz w:val="16"/>
                <w:szCs w:val="16"/>
              </w:rPr>
              <w:t>OCW-vertegenwoordiging in het buitenland</w:t>
            </w:r>
          </w:p>
        </w:tc>
        <w:tc>
          <w:tcPr>
            <w:tcW w:w="785"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141</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141</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0</w:t>
            </w:r>
          </w:p>
        </w:tc>
        <w:tc>
          <w:tcPr>
            <w:tcW w:w="56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141</w:t>
            </w:r>
          </w:p>
        </w:tc>
      </w:tr>
      <w:tr w:rsidR="00F907D2" w:rsidRPr="003B6AA2" w:rsidTr="00E83CE2">
        <w:trPr>
          <w:trHeight w:val="255"/>
        </w:trPr>
        <w:tc>
          <w:tcPr>
            <w:tcW w:w="10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w:t>
            </w:r>
          </w:p>
        </w:tc>
        <w:tc>
          <w:tcPr>
            <w:tcW w:w="2099" w:type="pct"/>
            <w:tcBorders>
              <w:top w:val="nil"/>
              <w:left w:val="nil"/>
              <w:bottom w:val="nil"/>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B6AA2">
              <w:rPr>
                <w:rFonts w:ascii="Verdana" w:hAnsi="Verdana"/>
                <w:sz w:val="16"/>
                <w:szCs w:val="16"/>
              </w:rPr>
              <w:t>Europees Platform</w:t>
            </w:r>
          </w:p>
        </w:tc>
        <w:tc>
          <w:tcPr>
            <w:tcW w:w="785"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4.560</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4.795</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-105</w:t>
            </w:r>
          </w:p>
        </w:tc>
        <w:tc>
          <w:tcPr>
            <w:tcW w:w="56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4690</w:t>
            </w:r>
          </w:p>
        </w:tc>
      </w:tr>
      <w:tr w:rsidR="00F907D2" w:rsidRPr="003B6AA2" w:rsidTr="00E83CE2">
        <w:trPr>
          <w:trHeight w:val="255"/>
        </w:trPr>
        <w:tc>
          <w:tcPr>
            <w:tcW w:w="10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w:t>
            </w:r>
          </w:p>
        </w:tc>
        <w:tc>
          <w:tcPr>
            <w:tcW w:w="2099" w:type="pct"/>
            <w:tcBorders>
              <w:top w:val="nil"/>
              <w:left w:val="nil"/>
              <w:bottom w:val="nil"/>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B6AA2">
              <w:rPr>
                <w:rFonts w:ascii="Verdana" w:hAnsi="Verdana"/>
                <w:sz w:val="16"/>
                <w:szCs w:val="16"/>
              </w:rPr>
              <w:t>Nederlandse Taalunie</w:t>
            </w:r>
          </w:p>
        </w:tc>
        <w:tc>
          <w:tcPr>
            <w:tcW w:w="785"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3.186</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3.186</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47</w:t>
            </w:r>
          </w:p>
        </w:tc>
        <w:tc>
          <w:tcPr>
            <w:tcW w:w="56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3233</w:t>
            </w:r>
          </w:p>
        </w:tc>
      </w:tr>
      <w:tr w:rsidR="00F907D2" w:rsidRPr="003B6AA2" w:rsidTr="00E83CE2">
        <w:trPr>
          <w:trHeight w:val="255"/>
        </w:trPr>
        <w:tc>
          <w:tcPr>
            <w:tcW w:w="10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w:t>
            </w:r>
          </w:p>
        </w:tc>
        <w:tc>
          <w:tcPr>
            <w:tcW w:w="2099" w:type="pct"/>
            <w:tcBorders>
              <w:top w:val="nil"/>
              <w:left w:val="nil"/>
              <w:bottom w:val="nil"/>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B6AA2">
              <w:rPr>
                <w:rFonts w:ascii="Verdana" w:hAnsi="Verdana"/>
                <w:sz w:val="16"/>
                <w:szCs w:val="16"/>
              </w:rPr>
              <w:t>Europa College Brugge</w:t>
            </w:r>
          </w:p>
        </w:tc>
        <w:tc>
          <w:tcPr>
            <w:tcW w:w="785"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30</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30</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0</w:t>
            </w:r>
          </w:p>
        </w:tc>
        <w:tc>
          <w:tcPr>
            <w:tcW w:w="56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30</w:t>
            </w:r>
          </w:p>
        </w:tc>
      </w:tr>
      <w:tr w:rsidR="00F907D2" w:rsidRPr="003B6AA2" w:rsidTr="00E83CE2">
        <w:trPr>
          <w:trHeight w:val="255"/>
        </w:trPr>
        <w:tc>
          <w:tcPr>
            <w:tcW w:w="10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w:t>
            </w:r>
          </w:p>
        </w:tc>
        <w:tc>
          <w:tcPr>
            <w:tcW w:w="2099" w:type="pct"/>
            <w:tcBorders>
              <w:top w:val="nil"/>
              <w:left w:val="nil"/>
              <w:bottom w:val="nil"/>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B6AA2">
              <w:rPr>
                <w:rFonts w:ascii="Verdana" w:hAnsi="Verdana"/>
                <w:sz w:val="16"/>
                <w:szCs w:val="16"/>
              </w:rPr>
              <w:t>Unesco</w:t>
            </w:r>
          </w:p>
        </w:tc>
        <w:tc>
          <w:tcPr>
            <w:tcW w:w="785"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20</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20</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0</w:t>
            </w:r>
          </w:p>
        </w:tc>
        <w:tc>
          <w:tcPr>
            <w:tcW w:w="56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20</w:t>
            </w:r>
          </w:p>
        </w:tc>
      </w:tr>
      <w:tr w:rsidR="00F907D2" w:rsidRPr="003B6AA2" w:rsidTr="00E83CE2">
        <w:trPr>
          <w:trHeight w:val="255"/>
        </w:trPr>
        <w:tc>
          <w:tcPr>
            <w:tcW w:w="10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w:t>
            </w:r>
          </w:p>
        </w:tc>
        <w:tc>
          <w:tcPr>
            <w:tcW w:w="2099" w:type="pct"/>
            <w:tcBorders>
              <w:top w:val="nil"/>
              <w:left w:val="nil"/>
              <w:bottom w:val="nil"/>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B6AA2">
              <w:rPr>
                <w:rFonts w:ascii="Verdana" w:hAnsi="Verdana"/>
                <w:sz w:val="16"/>
                <w:szCs w:val="16"/>
              </w:rPr>
              <w:t>OESO CERI</w:t>
            </w:r>
          </w:p>
        </w:tc>
        <w:tc>
          <w:tcPr>
            <w:tcW w:w="785"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76</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76</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0</w:t>
            </w:r>
          </w:p>
        </w:tc>
        <w:tc>
          <w:tcPr>
            <w:tcW w:w="56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76</w:t>
            </w:r>
          </w:p>
        </w:tc>
      </w:tr>
      <w:tr w:rsidR="00F907D2" w:rsidRPr="003B6AA2" w:rsidTr="00E83CE2">
        <w:trPr>
          <w:trHeight w:val="255"/>
        </w:trPr>
        <w:tc>
          <w:tcPr>
            <w:tcW w:w="10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w:t>
            </w:r>
          </w:p>
        </w:tc>
        <w:tc>
          <w:tcPr>
            <w:tcW w:w="2099" w:type="pct"/>
            <w:tcBorders>
              <w:top w:val="nil"/>
              <w:left w:val="nil"/>
              <w:bottom w:val="nil"/>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B6AA2">
              <w:rPr>
                <w:rFonts w:ascii="Verdana" w:hAnsi="Verdana"/>
                <w:sz w:val="16"/>
                <w:szCs w:val="16"/>
              </w:rPr>
              <w:t>Fulbright Center</w:t>
            </w:r>
          </w:p>
        </w:tc>
        <w:tc>
          <w:tcPr>
            <w:tcW w:w="785"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388</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388</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0</w:t>
            </w:r>
          </w:p>
        </w:tc>
        <w:tc>
          <w:tcPr>
            <w:tcW w:w="56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388</w:t>
            </w:r>
          </w:p>
        </w:tc>
      </w:tr>
      <w:tr w:rsidR="00F907D2" w:rsidRPr="003B6AA2" w:rsidTr="00E83CE2">
        <w:trPr>
          <w:trHeight w:val="255"/>
        </w:trPr>
        <w:tc>
          <w:tcPr>
            <w:tcW w:w="10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w:t>
            </w:r>
          </w:p>
        </w:tc>
        <w:tc>
          <w:tcPr>
            <w:tcW w:w="2099" w:type="pct"/>
            <w:tcBorders>
              <w:top w:val="nil"/>
              <w:left w:val="nil"/>
              <w:bottom w:val="nil"/>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lang w:val="en-US"/>
              </w:rPr>
            </w:pPr>
            <w:r w:rsidRPr="003B6AA2">
              <w:rPr>
                <w:rFonts w:ascii="Verdana" w:hAnsi="Verdana"/>
                <w:sz w:val="16"/>
                <w:szCs w:val="16"/>
                <w:lang w:val="en-US"/>
              </w:rPr>
              <w:t>DCICC (voorheen SICA) Cultural Contact Point</w:t>
            </w:r>
          </w:p>
        </w:tc>
        <w:tc>
          <w:tcPr>
            <w:tcW w:w="785"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90</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90</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0</w:t>
            </w:r>
          </w:p>
        </w:tc>
        <w:tc>
          <w:tcPr>
            <w:tcW w:w="56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90</w:t>
            </w:r>
          </w:p>
        </w:tc>
      </w:tr>
      <w:tr w:rsidR="00F907D2" w:rsidRPr="003B6AA2" w:rsidTr="00E83CE2">
        <w:trPr>
          <w:trHeight w:val="255"/>
        </w:trPr>
        <w:tc>
          <w:tcPr>
            <w:tcW w:w="10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w:t>
            </w:r>
          </w:p>
        </w:tc>
        <w:tc>
          <w:tcPr>
            <w:tcW w:w="2099" w:type="pct"/>
            <w:tcBorders>
              <w:top w:val="nil"/>
              <w:left w:val="nil"/>
              <w:bottom w:val="nil"/>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B6AA2">
              <w:rPr>
                <w:rFonts w:ascii="Verdana" w:hAnsi="Verdana"/>
                <w:sz w:val="16"/>
                <w:szCs w:val="16"/>
              </w:rPr>
              <w:t>Stichting Ons Erfdeel</w:t>
            </w:r>
          </w:p>
        </w:tc>
        <w:tc>
          <w:tcPr>
            <w:tcW w:w="785"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185</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185</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0</w:t>
            </w:r>
          </w:p>
        </w:tc>
        <w:tc>
          <w:tcPr>
            <w:tcW w:w="56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185</w:t>
            </w:r>
          </w:p>
        </w:tc>
      </w:tr>
      <w:tr w:rsidR="00F907D2" w:rsidRPr="003B6AA2" w:rsidTr="00E83CE2">
        <w:trPr>
          <w:trHeight w:val="420"/>
        </w:trPr>
        <w:tc>
          <w:tcPr>
            <w:tcW w:w="10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w:t>
            </w:r>
          </w:p>
        </w:tc>
        <w:tc>
          <w:tcPr>
            <w:tcW w:w="2099" w:type="pct"/>
            <w:tcBorders>
              <w:top w:val="nil"/>
              <w:left w:val="nil"/>
              <w:bottom w:val="nil"/>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B6AA2">
              <w:rPr>
                <w:rFonts w:ascii="Verdana" w:hAnsi="Verdana"/>
                <w:sz w:val="16"/>
                <w:szCs w:val="16"/>
              </w:rPr>
              <w:t>Nationaal Agentschap Leven Lang Leren (EU-programma)</w:t>
            </w:r>
          </w:p>
        </w:tc>
        <w:tc>
          <w:tcPr>
            <w:tcW w:w="785"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1.762</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1.762</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0</w:t>
            </w:r>
          </w:p>
        </w:tc>
        <w:tc>
          <w:tcPr>
            <w:tcW w:w="56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1762</w:t>
            </w:r>
          </w:p>
        </w:tc>
      </w:tr>
      <w:tr w:rsidR="00F907D2" w:rsidRPr="003B6AA2" w:rsidTr="00E83CE2">
        <w:trPr>
          <w:trHeight w:val="420"/>
        </w:trPr>
        <w:tc>
          <w:tcPr>
            <w:tcW w:w="10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w:t>
            </w:r>
          </w:p>
        </w:tc>
        <w:tc>
          <w:tcPr>
            <w:tcW w:w="2099" w:type="pct"/>
            <w:tcBorders>
              <w:top w:val="nil"/>
              <w:left w:val="nil"/>
              <w:bottom w:val="nil"/>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B6AA2">
              <w:rPr>
                <w:rFonts w:ascii="Verdana" w:hAnsi="Verdana"/>
                <w:sz w:val="16"/>
                <w:szCs w:val="16"/>
              </w:rPr>
              <w:t>Programma's Agentschap NL (inclusief uitvoeringskosten)</w:t>
            </w:r>
          </w:p>
        </w:tc>
        <w:tc>
          <w:tcPr>
            <w:tcW w:w="785"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585</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585</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-515</w:t>
            </w:r>
          </w:p>
        </w:tc>
        <w:tc>
          <w:tcPr>
            <w:tcW w:w="56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70</w:t>
            </w:r>
          </w:p>
        </w:tc>
      </w:tr>
      <w:tr w:rsidR="00F907D2" w:rsidRPr="003B6AA2" w:rsidTr="00E83CE2">
        <w:trPr>
          <w:trHeight w:val="255"/>
        </w:trPr>
        <w:tc>
          <w:tcPr>
            <w:tcW w:w="10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w:t>
            </w:r>
          </w:p>
        </w:tc>
        <w:tc>
          <w:tcPr>
            <w:tcW w:w="2099" w:type="pct"/>
            <w:tcBorders>
              <w:top w:val="nil"/>
              <w:left w:val="nil"/>
              <w:bottom w:val="nil"/>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B6AA2">
              <w:rPr>
                <w:rFonts w:ascii="Verdana" w:hAnsi="Verdana"/>
                <w:sz w:val="16"/>
                <w:szCs w:val="16"/>
              </w:rPr>
              <w:t>Incidentele EU-programma's en activiteiten</w:t>
            </w:r>
          </w:p>
        </w:tc>
        <w:tc>
          <w:tcPr>
            <w:tcW w:w="785"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50</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50</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0</w:t>
            </w:r>
          </w:p>
        </w:tc>
        <w:tc>
          <w:tcPr>
            <w:tcW w:w="56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50</w:t>
            </w:r>
          </w:p>
        </w:tc>
      </w:tr>
      <w:tr w:rsidR="00F907D2" w:rsidRPr="003B6AA2" w:rsidTr="00E83CE2">
        <w:trPr>
          <w:trHeight w:val="255"/>
        </w:trPr>
        <w:tc>
          <w:tcPr>
            <w:tcW w:w="10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0"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099" w:type="pct"/>
            <w:tcBorders>
              <w:top w:val="nil"/>
              <w:left w:val="nil"/>
              <w:bottom w:val="nil"/>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85"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7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7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60"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3B6AA2" w:rsidTr="00E83CE2">
        <w:trPr>
          <w:trHeight w:val="225"/>
        </w:trPr>
        <w:tc>
          <w:tcPr>
            <w:tcW w:w="2311" w:type="pct"/>
            <w:gridSpan w:val="3"/>
            <w:tcBorders>
              <w:top w:val="nil"/>
              <w:left w:val="nil"/>
              <w:bottom w:val="nil"/>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3B6AA2">
              <w:rPr>
                <w:rFonts w:ascii="Verdana" w:hAnsi="Verdana"/>
                <w:b/>
                <w:bCs/>
                <w:sz w:val="16"/>
                <w:szCs w:val="16"/>
              </w:rPr>
              <w:t>Bijdragen aan andere begrotingshoofdstukken</w:t>
            </w:r>
          </w:p>
        </w:tc>
        <w:tc>
          <w:tcPr>
            <w:tcW w:w="785"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450</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450</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0</w:t>
            </w:r>
          </w:p>
        </w:tc>
        <w:tc>
          <w:tcPr>
            <w:tcW w:w="56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450</w:t>
            </w:r>
          </w:p>
        </w:tc>
      </w:tr>
      <w:tr w:rsidR="00F907D2" w:rsidRPr="003B6AA2" w:rsidTr="00E83CE2">
        <w:trPr>
          <w:trHeight w:val="255"/>
        </w:trPr>
        <w:tc>
          <w:tcPr>
            <w:tcW w:w="10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w:t>
            </w:r>
          </w:p>
        </w:tc>
        <w:tc>
          <w:tcPr>
            <w:tcW w:w="2099" w:type="pct"/>
            <w:tcBorders>
              <w:top w:val="nil"/>
              <w:left w:val="nil"/>
              <w:bottom w:val="nil"/>
              <w:right w:val="nil"/>
            </w:tcBorders>
            <w:shd w:val="clear" w:color="auto" w:fill="auto"/>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B6AA2">
              <w:rPr>
                <w:rFonts w:ascii="Verdana" w:hAnsi="Verdana"/>
                <w:sz w:val="16"/>
                <w:szCs w:val="16"/>
              </w:rPr>
              <w:t>Vlaams-Nederlands Huis DeBuren (Hoofdstuk V BuZa)</w:t>
            </w:r>
          </w:p>
        </w:tc>
        <w:tc>
          <w:tcPr>
            <w:tcW w:w="785"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450</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450</w:t>
            </w:r>
          </w:p>
        </w:tc>
        <w:tc>
          <w:tcPr>
            <w:tcW w:w="672"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0</w:t>
            </w:r>
          </w:p>
        </w:tc>
        <w:tc>
          <w:tcPr>
            <w:tcW w:w="560" w:type="pct"/>
            <w:tcBorders>
              <w:top w:val="nil"/>
              <w:left w:val="nil"/>
              <w:bottom w:val="nil"/>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B6AA2">
              <w:rPr>
                <w:rFonts w:ascii="Verdana" w:hAnsi="Verdana"/>
                <w:sz w:val="16"/>
                <w:szCs w:val="16"/>
              </w:rPr>
              <w:t>450</w:t>
            </w:r>
          </w:p>
        </w:tc>
      </w:tr>
      <w:tr w:rsidR="00F907D2" w:rsidRPr="003B6AA2" w:rsidTr="00E83CE2">
        <w:trPr>
          <w:trHeight w:val="270"/>
        </w:trPr>
        <w:tc>
          <w:tcPr>
            <w:tcW w:w="10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0"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099" w:type="pct"/>
            <w:tcBorders>
              <w:top w:val="nil"/>
              <w:left w:val="nil"/>
              <w:bottom w:val="nil"/>
              <w:right w:val="nil"/>
            </w:tcBorders>
            <w:shd w:val="clear" w:color="auto" w:fill="auto"/>
            <w:vAlign w:val="bottom"/>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85"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7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72"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60" w:type="pct"/>
            <w:tcBorders>
              <w:top w:val="nil"/>
              <w:left w:val="nil"/>
              <w:bottom w:val="nil"/>
              <w:right w:val="nil"/>
            </w:tcBorders>
            <w:shd w:val="clear" w:color="auto" w:fill="auto"/>
            <w:noWrap/>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3B6AA2" w:rsidTr="00E83CE2">
        <w:trPr>
          <w:trHeight w:val="240"/>
        </w:trPr>
        <w:tc>
          <w:tcPr>
            <w:tcW w:w="2311" w:type="pct"/>
            <w:gridSpan w:val="3"/>
            <w:tcBorders>
              <w:top w:val="single" w:sz="8" w:space="0" w:color="auto"/>
              <w:left w:val="nil"/>
              <w:bottom w:val="single" w:sz="8" w:space="0" w:color="auto"/>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3B6AA2">
              <w:rPr>
                <w:rFonts w:ascii="Verdana" w:hAnsi="Verdana"/>
                <w:b/>
                <w:bCs/>
                <w:sz w:val="16"/>
                <w:szCs w:val="16"/>
              </w:rPr>
              <w:t>Ontvangsten</w:t>
            </w:r>
          </w:p>
        </w:tc>
        <w:tc>
          <w:tcPr>
            <w:tcW w:w="785" w:type="pct"/>
            <w:tcBorders>
              <w:top w:val="single" w:sz="8" w:space="0" w:color="auto"/>
              <w:left w:val="nil"/>
              <w:bottom w:val="single" w:sz="8" w:space="0" w:color="auto"/>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99</w:t>
            </w:r>
          </w:p>
        </w:tc>
        <w:tc>
          <w:tcPr>
            <w:tcW w:w="672" w:type="pct"/>
            <w:tcBorders>
              <w:top w:val="single" w:sz="8" w:space="0" w:color="auto"/>
              <w:left w:val="nil"/>
              <w:bottom w:val="single" w:sz="8" w:space="0" w:color="auto"/>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99</w:t>
            </w:r>
          </w:p>
        </w:tc>
        <w:tc>
          <w:tcPr>
            <w:tcW w:w="672" w:type="pct"/>
            <w:tcBorders>
              <w:top w:val="single" w:sz="8" w:space="0" w:color="auto"/>
              <w:left w:val="nil"/>
              <w:bottom w:val="single" w:sz="8" w:space="0" w:color="auto"/>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271</w:t>
            </w:r>
          </w:p>
        </w:tc>
        <w:tc>
          <w:tcPr>
            <w:tcW w:w="560" w:type="pct"/>
            <w:tcBorders>
              <w:top w:val="single" w:sz="8" w:space="0" w:color="auto"/>
              <w:left w:val="nil"/>
              <w:bottom w:val="single" w:sz="8" w:space="0" w:color="auto"/>
              <w:right w:val="nil"/>
            </w:tcBorders>
            <w:shd w:val="clear" w:color="auto" w:fill="auto"/>
            <w:noWrap/>
            <w:vAlign w:val="center"/>
            <w:hideMark/>
          </w:tcPr>
          <w:p w:rsidR="00F907D2" w:rsidRPr="003B6AA2"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3B6AA2">
              <w:rPr>
                <w:rFonts w:ascii="Verdana" w:hAnsi="Verdana"/>
                <w:b/>
                <w:bCs/>
                <w:sz w:val="16"/>
                <w:szCs w:val="16"/>
              </w:rPr>
              <w:t>370</w:t>
            </w:r>
          </w:p>
        </w:tc>
      </w:tr>
    </w:tbl>
    <w:p w:rsidR="00F907D2" w:rsidRPr="00C57BA8" w:rsidRDefault="00F907D2" w:rsidP="00F907D2">
      <w:pPr>
        <w:tabs>
          <w:tab w:val="clear" w:pos="1418"/>
          <w:tab w:val="left" w:pos="990"/>
        </w:tabs>
        <w:spacing w:line="360" w:lineRule="auto"/>
        <w:rPr>
          <w:rFonts w:ascii="Verdana" w:hAnsi="Verdana" w:cs="Arial"/>
          <w:b/>
          <w:sz w:val="18"/>
          <w:szCs w:val="18"/>
        </w:rPr>
      </w:pPr>
    </w:p>
    <w:p w:rsidR="00F907D2" w:rsidRPr="00C57BA8" w:rsidRDefault="00F907D2" w:rsidP="00F907D2">
      <w:pPr>
        <w:spacing w:line="360" w:lineRule="auto"/>
        <w:rPr>
          <w:rFonts w:ascii="Verdana" w:hAnsi="Verdana" w:cs="Arial"/>
          <w:sz w:val="20"/>
        </w:rPr>
      </w:pPr>
      <w:r w:rsidRPr="00C57BA8">
        <w:rPr>
          <w:rFonts w:ascii="Verdana" w:hAnsi="Verdana" w:cs="Arial"/>
          <w:sz w:val="20"/>
        </w:rPr>
        <w:t>In de kolom “Mutaties 2</w:t>
      </w:r>
      <w:r w:rsidRPr="00C57BA8">
        <w:rPr>
          <w:rFonts w:ascii="Verdana" w:hAnsi="Verdana" w:cs="Arial"/>
          <w:sz w:val="20"/>
          <w:vertAlign w:val="superscript"/>
        </w:rPr>
        <w:t>e</w:t>
      </w:r>
      <w:r w:rsidRPr="00C57BA8">
        <w:rPr>
          <w:rFonts w:ascii="Verdana" w:hAnsi="Verdana" w:cs="Arial"/>
          <w:sz w:val="20"/>
        </w:rPr>
        <w:t xml:space="preserve"> suppletoire begroting 2014” worden de mutaties ten opzichte van de “Stand 1</w:t>
      </w:r>
      <w:r w:rsidRPr="00C57BA8">
        <w:rPr>
          <w:rFonts w:ascii="Verdana" w:hAnsi="Verdana" w:cs="Arial"/>
          <w:sz w:val="20"/>
          <w:vertAlign w:val="superscript"/>
        </w:rPr>
        <w:t>e</w:t>
      </w:r>
      <w:r w:rsidRPr="00C57BA8">
        <w:rPr>
          <w:rFonts w:ascii="Verdana" w:hAnsi="Verdana" w:cs="Arial"/>
          <w:sz w:val="20"/>
        </w:rPr>
        <w:t xml:space="preserve"> suppletoire begroting 2014” weergegeven. </w:t>
      </w:r>
    </w:p>
    <w:p w:rsidR="00F907D2" w:rsidRDefault="00F907D2" w:rsidP="00F907D2">
      <w:pPr>
        <w:spacing w:line="360" w:lineRule="auto"/>
        <w:rPr>
          <w:rFonts w:ascii="Verdana" w:hAnsi="Verdana"/>
          <w:b/>
          <w:bCs/>
          <w:sz w:val="20"/>
        </w:rPr>
      </w:pPr>
    </w:p>
    <w:p w:rsidR="00F907D2" w:rsidRPr="00CB79FD" w:rsidRDefault="00F907D2" w:rsidP="00F907D2">
      <w:pPr>
        <w:spacing w:line="360" w:lineRule="auto"/>
        <w:rPr>
          <w:rFonts w:ascii="Verdana" w:hAnsi="Verdana"/>
          <w:b/>
          <w:bCs/>
          <w:sz w:val="20"/>
        </w:rPr>
      </w:pPr>
      <w:r w:rsidRPr="00CB79FD">
        <w:rPr>
          <w:rFonts w:ascii="Verdana" w:hAnsi="Verdana"/>
          <w:b/>
          <w:bCs/>
          <w:sz w:val="20"/>
        </w:rPr>
        <w:t>Artikel 9. Arbeidsmarkt- en personeelsbeleid</w:t>
      </w:r>
    </w:p>
    <w:p w:rsidR="00F907D2" w:rsidRPr="00CB79FD" w:rsidRDefault="00F907D2" w:rsidP="00F907D2">
      <w:pPr>
        <w:spacing w:line="360" w:lineRule="auto"/>
        <w:rPr>
          <w:rFonts w:ascii="Verdana" w:hAnsi="Verdana" w:cs="Arial"/>
          <w:i/>
          <w:sz w:val="20"/>
        </w:rPr>
      </w:pPr>
    </w:p>
    <w:p w:rsidR="00F907D2" w:rsidRPr="00CB79FD" w:rsidRDefault="00F907D2" w:rsidP="00F907D2">
      <w:pPr>
        <w:spacing w:line="360" w:lineRule="auto"/>
        <w:rPr>
          <w:rFonts w:ascii="Verdana" w:hAnsi="Verdana" w:cs="Arial"/>
          <w:i/>
          <w:sz w:val="20"/>
        </w:rPr>
      </w:pPr>
      <w:r w:rsidRPr="00CB79FD">
        <w:rPr>
          <w:rFonts w:ascii="Verdana" w:hAnsi="Verdana" w:cs="Arial"/>
          <w:i/>
          <w:sz w:val="20"/>
        </w:rPr>
        <w:t>Budgettaire gevolgen van beleid</w:t>
      </w:r>
    </w:p>
    <w:tbl>
      <w:tblPr>
        <w:tblW w:w="9487" w:type="dxa"/>
        <w:tblInd w:w="55" w:type="dxa"/>
        <w:tblCellMar>
          <w:left w:w="70" w:type="dxa"/>
          <w:right w:w="70" w:type="dxa"/>
        </w:tblCellMar>
        <w:tblLook w:val="04A0" w:firstRow="1" w:lastRow="0" w:firstColumn="1" w:lastColumn="0" w:noHBand="0" w:noVBand="1"/>
      </w:tblPr>
      <w:tblGrid>
        <w:gridCol w:w="269"/>
        <w:gridCol w:w="256"/>
        <w:gridCol w:w="3359"/>
        <w:gridCol w:w="1656"/>
        <w:gridCol w:w="1310"/>
        <w:gridCol w:w="1337"/>
        <w:gridCol w:w="1300"/>
      </w:tblGrid>
      <w:tr w:rsidR="00F907D2" w:rsidRPr="00CB79FD" w:rsidTr="00E83CE2">
        <w:trPr>
          <w:trHeight w:val="192"/>
        </w:trPr>
        <w:tc>
          <w:tcPr>
            <w:tcW w:w="9487" w:type="dxa"/>
            <w:gridSpan w:val="7"/>
            <w:tcBorders>
              <w:top w:val="single" w:sz="4" w:space="0" w:color="auto"/>
              <w:left w:val="nil"/>
              <w:bottom w:val="single" w:sz="4" w:space="0" w:color="auto"/>
              <w:right w:val="nil"/>
            </w:tcBorders>
            <w:shd w:val="clear" w:color="000000" w:fill="000000"/>
            <w:noWrap/>
            <w:hideMark/>
          </w:tcPr>
          <w:p w:rsidR="00F907D2" w:rsidRPr="00A8501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Budgettaire gevolgen van beleid artikel 9 (bedragen x € 1.000)</w:t>
            </w:r>
          </w:p>
        </w:tc>
      </w:tr>
      <w:tr w:rsidR="00F907D2" w:rsidRPr="00CB79FD" w:rsidTr="00E83CE2">
        <w:tc>
          <w:tcPr>
            <w:tcW w:w="269" w:type="dxa"/>
            <w:tcBorders>
              <w:top w:val="nil"/>
              <w:left w:val="nil"/>
              <w:bottom w:val="single" w:sz="4" w:space="0" w:color="auto"/>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 </w:t>
            </w:r>
          </w:p>
        </w:tc>
        <w:tc>
          <w:tcPr>
            <w:tcW w:w="256" w:type="dxa"/>
            <w:tcBorders>
              <w:top w:val="nil"/>
              <w:left w:val="nil"/>
              <w:bottom w:val="single" w:sz="4" w:space="0" w:color="auto"/>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 </w:t>
            </w:r>
          </w:p>
        </w:tc>
        <w:tc>
          <w:tcPr>
            <w:tcW w:w="3359" w:type="dxa"/>
            <w:tcBorders>
              <w:top w:val="nil"/>
              <w:left w:val="nil"/>
              <w:bottom w:val="single" w:sz="4" w:space="0" w:color="auto"/>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 </w:t>
            </w:r>
          </w:p>
        </w:tc>
        <w:tc>
          <w:tcPr>
            <w:tcW w:w="1656" w:type="dxa"/>
            <w:tcBorders>
              <w:top w:val="single" w:sz="8" w:space="0" w:color="auto"/>
              <w:left w:val="nil"/>
              <w:bottom w:val="single" w:sz="4" w:space="0" w:color="auto"/>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Stand oorspronkelijk vastgestelde begroting 2014</w:t>
            </w:r>
          </w:p>
        </w:tc>
        <w:tc>
          <w:tcPr>
            <w:tcW w:w="1310" w:type="dxa"/>
            <w:tcBorders>
              <w:top w:val="single" w:sz="8" w:space="0" w:color="auto"/>
              <w:left w:val="nil"/>
              <w:bottom w:val="single" w:sz="4" w:space="0" w:color="auto"/>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Stand 1e suppletoire begroting 2014</w:t>
            </w:r>
          </w:p>
        </w:tc>
        <w:tc>
          <w:tcPr>
            <w:tcW w:w="1337" w:type="dxa"/>
            <w:tcBorders>
              <w:top w:val="single" w:sz="8" w:space="0" w:color="auto"/>
              <w:left w:val="nil"/>
              <w:bottom w:val="single" w:sz="4" w:space="0" w:color="auto"/>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Mutaties 2e suppletoire begroting 2014</w:t>
            </w:r>
          </w:p>
        </w:tc>
        <w:tc>
          <w:tcPr>
            <w:tcW w:w="1300" w:type="dxa"/>
            <w:tcBorders>
              <w:top w:val="single" w:sz="8" w:space="0" w:color="auto"/>
              <w:left w:val="nil"/>
              <w:bottom w:val="single" w:sz="4" w:space="0" w:color="auto"/>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Stand 2e suppletoire begroting 2014</w:t>
            </w:r>
          </w:p>
        </w:tc>
      </w:tr>
      <w:tr w:rsidR="00F907D2" w:rsidRPr="00CB79FD" w:rsidTr="00E83CE2">
        <w:trPr>
          <w:trHeight w:val="179"/>
        </w:trPr>
        <w:tc>
          <w:tcPr>
            <w:tcW w:w="3884" w:type="dxa"/>
            <w:gridSpan w:val="3"/>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Verplichtingen</w:t>
            </w:r>
          </w:p>
        </w:tc>
        <w:tc>
          <w:tcPr>
            <w:tcW w:w="1656" w:type="dxa"/>
            <w:tcBorders>
              <w:top w:val="nil"/>
              <w:left w:val="nil"/>
              <w:bottom w:val="single" w:sz="4" w:space="0" w:color="auto"/>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403.506</w:t>
            </w:r>
          </w:p>
        </w:tc>
        <w:tc>
          <w:tcPr>
            <w:tcW w:w="1310" w:type="dxa"/>
            <w:tcBorders>
              <w:top w:val="nil"/>
              <w:left w:val="nil"/>
              <w:bottom w:val="single" w:sz="4" w:space="0" w:color="auto"/>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381.900</w:t>
            </w:r>
          </w:p>
        </w:tc>
        <w:tc>
          <w:tcPr>
            <w:tcW w:w="1337" w:type="dxa"/>
            <w:tcBorders>
              <w:top w:val="nil"/>
              <w:left w:val="nil"/>
              <w:bottom w:val="single" w:sz="4" w:space="0" w:color="auto"/>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-204.347</w:t>
            </w:r>
          </w:p>
        </w:tc>
        <w:tc>
          <w:tcPr>
            <w:tcW w:w="1300" w:type="dxa"/>
            <w:tcBorders>
              <w:top w:val="nil"/>
              <w:left w:val="nil"/>
              <w:bottom w:val="single" w:sz="4" w:space="0" w:color="auto"/>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177.553</w:t>
            </w:r>
          </w:p>
        </w:tc>
      </w:tr>
      <w:tr w:rsidR="00F907D2" w:rsidRPr="00CB79FD" w:rsidTr="00E83CE2">
        <w:trPr>
          <w:trHeight w:val="179"/>
        </w:trPr>
        <w:tc>
          <w:tcPr>
            <w:tcW w:w="3884" w:type="dxa"/>
            <w:gridSpan w:val="3"/>
            <w:tcBorders>
              <w:top w:val="single" w:sz="4" w:space="0" w:color="auto"/>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Totale uitgaven</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403.506</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381.900</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-32.181</w:t>
            </w: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349.719</w:t>
            </w:r>
          </w:p>
        </w:tc>
      </w:tr>
      <w:tr w:rsidR="00F907D2" w:rsidRPr="00CB79FD" w:rsidTr="00E83CE2">
        <w:trPr>
          <w:trHeight w:val="179"/>
        </w:trPr>
        <w:tc>
          <w:tcPr>
            <w:tcW w:w="3884" w:type="dxa"/>
            <w:gridSpan w:val="3"/>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Waarvan juridisch verplicht</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94,3%</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96,4%</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99%</w:t>
            </w:r>
          </w:p>
        </w:tc>
      </w:tr>
      <w:tr w:rsidR="00F907D2" w:rsidRPr="00CB79FD" w:rsidTr="00E83CE2">
        <w:trPr>
          <w:trHeight w:val="218"/>
        </w:trPr>
        <w:tc>
          <w:tcPr>
            <w:tcW w:w="3884" w:type="dxa"/>
            <w:gridSpan w:val="3"/>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16"/>
                <w:szCs w:val="16"/>
              </w:rPr>
            </w:pP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CB79FD" w:rsidTr="00E83CE2">
        <w:trPr>
          <w:trHeight w:val="179"/>
        </w:trPr>
        <w:tc>
          <w:tcPr>
            <w:tcW w:w="3884" w:type="dxa"/>
            <w:gridSpan w:val="3"/>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Bekostiging</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188.256</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161.245</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-1.711</w:t>
            </w: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159.534</w:t>
            </w:r>
          </w:p>
        </w:tc>
      </w:tr>
      <w:tr w:rsidR="00F907D2" w:rsidRPr="00CB79FD" w:rsidTr="00E83CE2">
        <w:trPr>
          <w:trHeight w:val="179"/>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w:t>
            </w:r>
          </w:p>
        </w:tc>
        <w:tc>
          <w:tcPr>
            <w:tcW w:w="3615" w:type="dxa"/>
            <w:gridSpan w:val="2"/>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Hoofdbekostiging</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6.434</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4</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4</w:t>
            </w:r>
          </w:p>
        </w:tc>
      </w:tr>
      <w:tr w:rsidR="00F907D2" w:rsidRPr="00CB79FD" w:rsidTr="00E83CE2">
        <w:trPr>
          <w:trHeight w:val="358"/>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359"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Beloning LeerKracht lumpsum po/vo/bve</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6.434</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4</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4</w:t>
            </w:r>
          </w:p>
        </w:tc>
      </w:tr>
      <w:tr w:rsidR="00F907D2" w:rsidRPr="00CB79FD" w:rsidTr="00E83CE2">
        <w:trPr>
          <w:trHeight w:val="179"/>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w:t>
            </w:r>
          </w:p>
        </w:tc>
        <w:tc>
          <w:tcPr>
            <w:tcW w:w="3615" w:type="dxa"/>
            <w:gridSpan w:val="2"/>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Prestatiebox</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54.276</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33.695</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33.695</w:t>
            </w:r>
          </w:p>
        </w:tc>
      </w:tr>
      <w:tr w:rsidR="00F907D2" w:rsidRPr="00CB79FD" w:rsidTr="00E83CE2">
        <w:trPr>
          <w:trHeight w:val="218"/>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35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Professionalisering po/vo/bve</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54.276</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33.695</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33.695</w:t>
            </w:r>
          </w:p>
        </w:tc>
      </w:tr>
      <w:tr w:rsidR="00F907D2" w:rsidRPr="00CB79FD" w:rsidTr="00E83CE2">
        <w:trPr>
          <w:trHeight w:val="179"/>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lastRenderedPageBreak/>
              <w:t>•</w:t>
            </w:r>
          </w:p>
        </w:tc>
        <w:tc>
          <w:tcPr>
            <w:tcW w:w="3615" w:type="dxa"/>
            <w:gridSpan w:val="2"/>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Aanvullende bekostiging</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127.546</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127.546</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-1.711</w:t>
            </w: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125.835</w:t>
            </w:r>
          </w:p>
        </w:tc>
      </w:tr>
      <w:tr w:rsidR="00F907D2" w:rsidRPr="00CB79FD" w:rsidTr="00E83CE2">
        <w:trPr>
          <w:trHeight w:val="358"/>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359"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Functiemix VO Randstadregio's</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61.256</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61.256</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128</w:t>
            </w: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61.384</w:t>
            </w:r>
          </w:p>
        </w:tc>
      </w:tr>
      <w:tr w:rsidR="00F907D2" w:rsidRPr="00CB79FD" w:rsidTr="00E83CE2">
        <w:trPr>
          <w:trHeight w:val="358"/>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359"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Salarismix MBO Randstadregio's</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41.067</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41.067</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86</w:t>
            </w: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41.153</w:t>
            </w:r>
          </w:p>
        </w:tc>
      </w:tr>
      <w:tr w:rsidR="00F907D2" w:rsidRPr="00CB79FD" w:rsidTr="00E83CE2">
        <w:trPr>
          <w:trHeight w:val="358"/>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359"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Tegemoetkoming kosten opleidingsscholen</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20.000</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20.000</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-1.936</w:t>
            </w: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18.064</w:t>
            </w:r>
          </w:p>
        </w:tc>
      </w:tr>
      <w:tr w:rsidR="00F907D2" w:rsidRPr="00CB79FD" w:rsidTr="00E83CE2">
        <w:trPr>
          <w:trHeight w:val="358"/>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r w:rsidRPr="00CB79FD">
              <w:rPr>
                <w:rFonts w:ascii="Times New Roman" w:hAnsi="Times New Roman"/>
                <w:sz w:val="20"/>
              </w:rPr>
              <w:t>-</w:t>
            </w:r>
          </w:p>
        </w:tc>
        <w:tc>
          <w:tcPr>
            <w:tcW w:w="3359"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G.O.- en vakbondsfaciliteiten po</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5.223</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5.223</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11</w:t>
            </w: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5.234</w:t>
            </w:r>
          </w:p>
        </w:tc>
      </w:tr>
      <w:tr w:rsidR="00F907D2" w:rsidRPr="00CB79FD" w:rsidTr="00E83CE2">
        <w:trPr>
          <w:trHeight w:val="218"/>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3359"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16"/>
                <w:szCs w:val="16"/>
              </w:rPr>
            </w:pP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CB79FD" w:rsidTr="00E83CE2">
        <w:trPr>
          <w:trHeight w:val="179"/>
        </w:trPr>
        <w:tc>
          <w:tcPr>
            <w:tcW w:w="3884" w:type="dxa"/>
            <w:gridSpan w:val="3"/>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Subsidies</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197.612</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197.305</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-31.901</w:t>
            </w: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165.404</w:t>
            </w:r>
          </w:p>
        </w:tc>
      </w:tr>
      <w:tr w:rsidR="00F907D2" w:rsidRPr="00CB79FD" w:rsidTr="00E83CE2">
        <w:trPr>
          <w:trHeight w:val="218"/>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359"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Lerarenbeurs/zij- instroom</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107.800</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107.700</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-25.000</w:t>
            </w: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82.700</w:t>
            </w:r>
          </w:p>
        </w:tc>
      </w:tr>
      <w:tr w:rsidR="00F907D2" w:rsidRPr="00CB79FD" w:rsidTr="00E83CE2">
        <w:trPr>
          <w:trHeight w:val="358"/>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359"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Impuls lerarentekorten vo en wetenschap en techniek pabo</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20.000</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20.838</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-2.432</w:t>
            </w: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18.406</w:t>
            </w:r>
          </w:p>
        </w:tc>
      </w:tr>
      <w:tr w:rsidR="00F907D2" w:rsidRPr="00CB79FD" w:rsidTr="00E83CE2">
        <w:trPr>
          <w:trHeight w:val="538"/>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359"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 xml:space="preserve">Versterking samenwerking lerarenopleidingen en scholen </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20.500</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18.300</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-150</w:t>
            </w: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18.150</w:t>
            </w:r>
          </w:p>
        </w:tc>
      </w:tr>
      <w:tr w:rsidR="00F907D2" w:rsidRPr="00CB79FD" w:rsidTr="00E83CE2">
        <w:trPr>
          <w:trHeight w:val="358"/>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359"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Verankering academische opleidingsschool</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2.710</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2.665</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2.665</w:t>
            </w:r>
          </w:p>
        </w:tc>
      </w:tr>
      <w:tr w:rsidR="00F907D2" w:rsidRPr="00CB79FD" w:rsidTr="00E83CE2">
        <w:trPr>
          <w:trHeight w:val="218"/>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359"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InnovatieImpuls Onderwijs</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3.000</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3.000</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3.000</w:t>
            </w:r>
          </w:p>
        </w:tc>
      </w:tr>
      <w:tr w:rsidR="00F907D2" w:rsidRPr="00CB79FD" w:rsidTr="00E83CE2">
        <w:trPr>
          <w:trHeight w:val="358"/>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359"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Arbeidsmarkt-/kennisactiviteiten po</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2.230</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2.230</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2.230</w:t>
            </w:r>
          </w:p>
        </w:tc>
      </w:tr>
      <w:tr w:rsidR="00F907D2" w:rsidRPr="00CB79FD" w:rsidTr="00E83CE2">
        <w:trPr>
          <w:trHeight w:val="218"/>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359"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Onderwijsco</w:t>
            </w:r>
            <w:r w:rsidRPr="00CB79FD">
              <w:rPr>
                <w:rFonts w:ascii="Arial" w:hAnsi="Arial" w:cs="Arial"/>
                <w:sz w:val="16"/>
                <w:szCs w:val="16"/>
              </w:rPr>
              <w:t>ö</w:t>
            </w:r>
            <w:r w:rsidRPr="00CB79FD">
              <w:rPr>
                <w:rFonts w:ascii="Verdana" w:hAnsi="Verdana"/>
                <w:sz w:val="16"/>
                <w:szCs w:val="16"/>
              </w:rPr>
              <w:t>peratie</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2.935</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2.935</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-35</w:t>
            </w: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2.900</w:t>
            </w:r>
          </w:p>
        </w:tc>
      </w:tr>
      <w:tr w:rsidR="00F907D2" w:rsidRPr="00CB79FD" w:rsidTr="00E83CE2">
        <w:trPr>
          <w:trHeight w:val="218"/>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359"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Open Universiteit (LOOK)</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1.937</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1.937</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1.937</w:t>
            </w:r>
          </w:p>
        </w:tc>
      </w:tr>
      <w:tr w:rsidR="00F907D2" w:rsidRPr="00CB79FD" w:rsidTr="00E83CE2">
        <w:trPr>
          <w:trHeight w:val="218"/>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359"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Promotiebeurs voor leraren</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9.500</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7.900</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-25</w:t>
            </w: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7.875</w:t>
            </w:r>
          </w:p>
        </w:tc>
      </w:tr>
      <w:tr w:rsidR="00F907D2" w:rsidRPr="00CB79FD" w:rsidTr="00E83CE2">
        <w:trPr>
          <w:trHeight w:val="218"/>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359"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Projecten professionalisering</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4.825</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2.000</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2.000</w:t>
            </w:r>
          </w:p>
        </w:tc>
      </w:tr>
      <w:tr w:rsidR="00F907D2" w:rsidRPr="00CB79FD" w:rsidTr="00E83CE2">
        <w:trPr>
          <w:trHeight w:val="358"/>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359"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Projecten regionale arbeidsmarktproblematiek</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6.000</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7.600</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-75</w:t>
            </w: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7.525</w:t>
            </w:r>
          </w:p>
        </w:tc>
      </w:tr>
      <w:tr w:rsidR="00F907D2" w:rsidRPr="00CB79FD" w:rsidTr="00E83CE2">
        <w:trPr>
          <w:trHeight w:val="218"/>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359"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Caribisch Nederland</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2.097</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2.097</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2.097</w:t>
            </w:r>
          </w:p>
        </w:tc>
      </w:tr>
      <w:tr w:rsidR="00F907D2" w:rsidRPr="00CB79FD" w:rsidTr="00E83CE2">
        <w:trPr>
          <w:trHeight w:val="218"/>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359"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Overige projecten</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14.078</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18.103</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-4.184</w:t>
            </w: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13.919</w:t>
            </w:r>
          </w:p>
        </w:tc>
      </w:tr>
      <w:tr w:rsidR="00F907D2" w:rsidRPr="00CB79FD" w:rsidTr="00E83CE2">
        <w:trPr>
          <w:trHeight w:val="218"/>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3359"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16"/>
                <w:szCs w:val="16"/>
              </w:rPr>
            </w:pP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CB79FD" w:rsidTr="00E83CE2">
        <w:trPr>
          <w:trHeight w:val="179"/>
        </w:trPr>
        <w:tc>
          <w:tcPr>
            <w:tcW w:w="3884" w:type="dxa"/>
            <w:gridSpan w:val="3"/>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Opdrachten</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3.447</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8.047</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990</w:t>
            </w: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9.037</w:t>
            </w:r>
          </w:p>
        </w:tc>
      </w:tr>
      <w:tr w:rsidR="00F907D2" w:rsidRPr="00CB79FD" w:rsidTr="00E83CE2">
        <w:trPr>
          <w:trHeight w:val="358"/>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359"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Onderzoek, ramingen en communicatie</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3.447</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8.047</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990</w:t>
            </w: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9.037</w:t>
            </w:r>
          </w:p>
        </w:tc>
      </w:tr>
      <w:tr w:rsidR="00F907D2" w:rsidRPr="00CB79FD" w:rsidTr="00E83CE2">
        <w:trPr>
          <w:trHeight w:val="218"/>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3359"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16"/>
                <w:szCs w:val="16"/>
              </w:rPr>
            </w:pP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CB79FD" w:rsidTr="00E83CE2">
        <w:trPr>
          <w:trHeight w:val="179"/>
        </w:trPr>
        <w:tc>
          <w:tcPr>
            <w:tcW w:w="3884" w:type="dxa"/>
            <w:gridSpan w:val="3"/>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Bijdragen aan agentschappen</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6.244</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7.356</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424</w:t>
            </w: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7.780</w:t>
            </w:r>
          </w:p>
        </w:tc>
      </w:tr>
      <w:tr w:rsidR="00F907D2" w:rsidRPr="00CB79FD" w:rsidTr="00E83CE2">
        <w:trPr>
          <w:trHeight w:val="218"/>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56"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w:t>
            </w:r>
          </w:p>
        </w:tc>
        <w:tc>
          <w:tcPr>
            <w:tcW w:w="3359"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Dienst Uitvoering Onderwijs</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6.244</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7.356</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424</w:t>
            </w: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7.780</w:t>
            </w:r>
          </w:p>
        </w:tc>
      </w:tr>
      <w:tr w:rsidR="00F907D2" w:rsidRPr="00CB79FD" w:rsidTr="00E83CE2">
        <w:trPr>
          <w:trHeight w:val="218"/>
        </w:trPr>
        <w:tc>
          <w:tcPr>
            <w:tcW w:w="3884" w:type="dxa"/>
            <w:gridSpan w:val="3"/>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16"/>
                <w:szCs w:val="16"/>
              </w:rPr>
            </w:pP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CB79FD" w:rsidTr="00E83CE2">
        <w:trPr>
          <w:trHeight w:val="179"/>
        </w:trPr>
        <w:tc>
          <w:tcPr>
            <w:tcW w:w="3884" w:type="dxa"/>
            <w:gridSpan w:val="3"/>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Bijdragen aan ZBO's/RWT's</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7.947</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7.947</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17</w:t>
            </w: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7.964</w:t>
            </w:r>
          </w:p>
        </w:tc>
      </w:tr>
      <w:tr w:rsidR="00F907D2" w:rsidRPr="00CB79FD" w:rsidTr="00E83CE2">
        <w:trPr>
          <w:trHeight w:val="538"/>
        </w:trPr>
        <w:tc>
          <w:tcPr>
            <w:tcW w:w="269"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56"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w:t>
            </w:r>
          </w:p>
        </w:tc>
        <w:tc>
          <w:tcPr>
            <w:tcW w:w="3359"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Stichting Vervangingsfonds/Bedrijfs-gezondheid</w:t>
            </w:r>
          </w:p>
        </w:tc>
        <w:tc>
          <w:tcPr>
            <w:tcW w:w="165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7.947</w:t>
            </w:r>
          </w:p>
        </w:tc>
        <w:tc>
          <w:tcPr>
            <w:tcW w:w="13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7.947</w:t>
            </w:r>
          </w:p>
        </w:tc>
        <w:tc>
          <w:tcPr>
            <w:tcW w:w="1337"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17</w:t>
            </w:r>
          </w:p>
        </w:tc>
        <w:tc>
          <w:tcPr>
            <w:tcW w:w="130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7.964</w:t>
            </w:r>
          </w:p>
        </w:tc>
      </w:tr>
      <w:tr w:rsidR="00F907D2" w:rsidRPr="00CB79FD" w:rsidTr="00E83CE2">
        <w:trPr>
          <w:trHeight w:val="179"/>
        </w:trPr>
        <w:tc>
          <w:tcPr>
            <w:tcW w:w="3884" w:type="dxa"/>
            <w:gridSpan w:val="3"/>
            <w:tcBorders>
              <w:top w:val="single" w:sz="4" w:space="0" w:color="auto"/>
              <w:left w:val="nil"/>
              <w:bottom w:val="single" w:sz="4" w:space="0" w:color="auto"/>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Ontvangsten</w:t>
            </w:r>
          </w:p>
        </w:tc>
        <w:tc>
          <w:tcPr>
            <w:tcW w:w="1656" w:type="dxa"/>
            <w:tcBorders>
              <w:top w:val="single" w:sz="4" w:space="0" w:color="auto"/>
              <w:left w:val="nil"/>
              <w:bottom w:val="single" w:sz="4" w:space="0" w:color="auto"/>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6.000</w:t>
            </w:r>
          </w:p>
        </w:tc>
        <w:tc>
          <w:tcPr>
            <w:tcW w:w="1310" w:type="dxa"/>
            <w:tcBorders>
              <w:top w:val="single" w:sz="4" w:space="0" w:color="auto"/>
              <w:left w:val="nil"/>
              <w:bottom w:val="single" w:sz="4" w:space="0" w:color="auto"/>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6.000</w:t>
            </w:r>
          </w:p>
        </w:tc>
        <w:tc>
          <w:tcPr>
            <w:tcW w:w="1337" w:type="dxa"/>
            <w:tcBorders>
              <w:top w:val="single" w:sz="4" w:space="0" w:color="auto"/>
              <w:left w:val="nil"/>
              <w:bottom w:val="single" w:sz="4" w:space="0" w:color="auto"/>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 </w:t>
            </w:r>
          </w:p>
        </w:tc>
        <w:tc>
          <w:tcPr>
            <w:tcW w:w="1300" w:type="dxa"/>
            <w:tcBorders>
              <w:top w:val="single" w:sz="4" w:space="0" w:color="auto"/>
              <w:left w:val="nil"/>
              <w:bottom w:val="single" w:sz="4" w:space="0" w:color="auto"/>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6.000</w:t>
            </w:r>
          </w:p>
        </w:tc>
      </w:tr>
    </w:tbl>
    <w:p w:rsidR="00F907D2" w:rsidRPr="00CB79FD" w:rsidRDefault="00F907D2" w:rsidP="00F907D2">
      <w:pPr>
        <w:spacing w:line="360" w:lineRule="auto"/>
        <w:rPr>
          <w:rFonts w:ascii="Verdana" w:hAnsi="Verdana" w:cs="Arial"/>
          <w:sz w:val="20"/>
          <w:highlight w:val="red"/>
        </w:rPr>
      </w:pPr>
    </w:p>
    <w:p w:rsidR="00F907D2" w:rsidRPr="00CB79FD" w:rsidRDefault="00F907D2" w:rsidP="00F907D2">
      <w:pPr>
        <w:spacing w:line="360" w:lineRule="auto"/>
        <w:rPr>
          <w:rFonts w:ascii="Verdana" w:hAnsi="Verdana"/>
          <w:sz w:val="20"/>
        </w:rPr>
      </w:pPr>
      <w:r w:rsidRPr="00CB79FD">
        <w:rPr>
          <w:rFonts w:ascii="Verdana" w:hAnsi="Verdana"/>
          <w:sz w:val="20"/>
        </w:rPr>
        <w:t>In de kolom “Mutaties 2</w:t>
      </w:r>
      <w:r w:rsidRPr="00CB79FD">
        <w:rPr>
          <w:rFonts w:ascii="Verdana" w:hAnsi="Verdana"/>
          <w:sz w:val="20"/>
          <w:vertAlign w:val="superscript"/>
        </w:rPr>
        <w:t>e</w:t>
      </w:r>
      <w:r w:rsidRPr="00CB79FD">
        <w:rPr>
          <w:rFonts w:ascii="Verdana" w:hAnsi="Verdana"/>
          <w:sz w:val="20"/>
        </w:rPr>
        <w:t xml:space="preserve"> suppletoire begroting 2014” worden de mutaties ten opzichte van de “Stand 1</w:t>
      </w:r>
      <w:r w:rsidRPr="00CB79FD">
        <w:rPr>
          <w:rFonts w:ascii="Verdana" w:hAnsi="Verdana"/>
          <w:sz w:val="20"/>
          <w:vertAlign w:val="superscript"/>
        </w:rPr>
        <w:t>e</w:t>
      </w:r>
      <w:r w:rsidRPr="00CB79FD">
        <w:rPr>
          <w:rFonts w:ascii="Verdana" w:hAnsi="Verdana"/>
          <w:sz w:val="20"/>
        </w:rPr>
        <w:t xml:space="preserve"> suppletoire begroting 2014” weergegeven. Hieronder worden de belangrijkste mutaties toegelicht. </w:t>
      </w:r>
    </w:p>
    <w:p w:rsidR="00F907D2" w:rsidRPr="00663349" w:rsidRDefault="00F907D2" w:rsidP="00F907D2">
      <w:pPr>
        <w:spacing w:line="360" w:lineRule="auto"/>
        <w:rPr>
          <w:rFonts w:ascii="Verdana" w:hAnsi="Verdana"/>
          <w:sz w:val="20"/>
        </w:rPr>
      </w:pPr>
    </w:p>
    <w:p w:rsidR="00F907D2" w:rsidRPr="00CB79FD" w:rsidRDefault="00F907D2" w:rsidP="00F907D2">
      <w:pPr>
        <w:spacing w:line="360" w:lineRule="auto"/>
        <w:rPr>
          <w:rFonts w:ascii="Verdana" w:hAnsi="Verdana"/>
          <w:i/>
          <w:sz w:val="20"/>
        </w:rPr>
      </w:pPr>
      <w:r w:rsidRPr="00CB79FD">
        <w:rPr>
          <w:rFonts w:ascii="Verdana" w:hAnsi="Verdana"/>
          <w:i/>
          <w:sz w:val="20"/>
        </w:rPr>
        <w:t>Toelichting mutaties:</w:t>
      </w:r>
    </w:p>
    <w:p w:rsidR="00F907D2" w:rsidRDefault="00F907D2" w:rsidP="00F907D2">
      <w:pPr>
        <w:spacing w:line="360" w:lineRule="auto"/>
        <w:rPr>
          <w:rFonts w:ascii="Verdana" w:hAnsi="Verdana"/>
          <w:b/>
          <w:sz w:val="20"/>
        </w:rPr>
      </w:pPr>
    </w:p>
    <w:p w:rsidR="00F907D2" w:rsidRPr="00CB79FD" w:rsidRDefault="00F907D2" w:rsidP="00F907D2">
      <w:pPr>
        <w:spacing w:line="360" w:lineRule="auto"/>
        <w:rPr>
          <w:rFonts w:ascii="Verdana" w:hAnsi="Verdana"/>
          <w:b/>
          <w:sz w:val="20"/>
        </w:rPr>
      </w:pPr>
      <w:r w:rsidRPr="00CB79FD">
        <w:rPr>
          <w:rFonts w:ascii="Verdana" w:hAnsi="Verdana"/>
          <w:b/>
          <w:sz w:val="20"/>
        </w:rPr>
        <w:t>Verplichtingen</w:t>
      </w:r>
    </w:p>
    <w:p w:rsidR="00F907D2" w:rsidRPr="00CB79FD" w:rsidRDefault="00F907D2" w:rsidP="00F907D2">
      <w:pPr>
        <w:spacing w:line="360" w:lineRule="auto"/>
        <w:rPr>
          <w:rFonts w:ascii="Verdana" w:hAnsi="Verdana" w:cs="Arial"/>
          <w:sz w:val="20"/>
        </w:rPr>
      </w:pPr>
      <w:r w:rsidRPr="00CB79FD">
        <w:rPr>
          <w:rFonts w:ascii="Verdana" w:hAnsi="Verdana"/>
          <w:sz w:val="20"/>
        </w:rPr>
        <w:t>De verplichtingen worden met € 204,</w:t>
      </w:r>
      <w:r>
        <w:rPr>
          <w:rFonts w:ascii="Verdana" w:hAnsi="Verdana"/>
          <w:sz w:val="20"/>
        </w:rPr>
        <w:t>3</w:t>
      </w:r>
      <w:r w:rsidRPr="00CB79FD">
        <w:rPr>
          <w:rFonts w:ascii="Verdana" w:hAnsi="Verdana"/>
          <w:sz w:val="20"/>
        </w:rPr>
        <w:t xml:space="preserve"> miljoen verlaagd. </w:t>
      </w:r>
      <w:r w:rsidRPr="00CB79FD">
        <w:rPr>
          <w:rFonts w:ascii="Verdana" w:hAnsi="Verdana" w:cs="Arial"/>
          <w:sz w:val="20"/>
        </w:rPr>
        <w:t>Het verschil tussen de verplichtingen- en uitgavenmutaties (€ 172</w:t>
      </w:r>
      <w:r>
        <w:rPr>
          <w:rFonts w:ascii="Verdana" w:hAnsi="Verdana" w:cs="Arial"/>
          <w:sz w:val="20"/>
        </w:rPr>
        <w:t>,2</w:t>
      </w:r>
      <w:r w:rsidRPr="00CB79FD">
        <w:rPr>
          <w:rFonts w:ascii="Verdana" w:hAnsi="Verdana" w:cs="Arial"/>
          <w:sz w:val="20"/>
        </w:rPr>
        <w:t xml:space="preserve"> miljoen) wordt veroorzaakt doordat:</w:t>
      </w:r>
    </w:p>
    <w:p w:rsidR="00F907D2" w:rsidRPr="00CB79FD" w:rsidRDefault="00F907D2" w:rsidP="00F907D2">
      <w:pPr>
        <w:numPr>
          <w:ilvl w:val="0"/>
          <w:numId w:val="5"/>
        </w:numPr>
        <w:spacing w:line="360" w:lineRule="auto"/>
        <w:rPr>
          <w:rFonts w:ascii="Verdana" w:hAnsi="Verdana"/>
          <w:b/>
          <w:sz w:val="20"/>
        </w:rPr>
      </w:pPr>
      <w:r w:rsidRPr="00CB79FD">
        <w:rPr>
          <w:rFonts w:ascii="Verdana" w:hAnsi="Verdana" w:cs="Arial"/>
          <w:sz w:val="20"/>
        </w:rPr>
        <w:t xml:space="preserve">in 2014 op artikel 9 voorziene verplichtingen met kasgevolgen 2015 inzake de diverse beloningsmaatregelen en professionaliseringsmiddelen (totaal € 142 miljoen) zijn overgeboekt naar de sectoren </w:t>
      </w:r>
      <w:r>
        <w:rPr>
          <w:rFonts w:ascii="Verdana" w:hAnsi="Verdana" w:cs="Arial"/>
          <w:sz w:val="20"/>
        </w:rPr>
        <w:t>po</w:t>
      </w:r>
      <w:r w:rsidRPr="00CB79FD">
        <w:rPr>
          <w:rFonts w:ascii="Verdana" w:hAnsi="Verdana" w:cs="Arial"/>
          <w:sz w:val="20"/>
        </w:rPr>
        <w:t xml:space="preserve"> (artikel 1), </w:t>
      </w:r>
      <w:r>
        <w:rPr>
          <w:rFonts w:ascii="Verdana" w:hAnsi="Verdana" w:cs="Arial"/>
          <w:sz w:val="20"/>
        </w:rPr>
        <w:t>vo</w:t>
      </w:r>
      <w:r w:rsidRPr="00CB79FD">
        <w:rPr>
          <w:rFonts w:ascii="Verdana" w:hAnsi="Verdana" w:cs="Arial"/>
          <w:sz w:val="20"/>
        </w:rPr>
        <w:t xml:space="preserve"> (artikel 3), </w:t>
      </w:r>
      <w:r>
        <w:rPr>
          <w:rFonts w:ascii="Verdana" w:hAnsi="Verdana" w:cs="Arial"/>
          <w:sz w:val="20"/>
        </w:rPr>
        <w:t>mbo</w:t>
      </w:r>
      <w:r w:rsidRPr="00CB79FD">
        <w:rPr>
          <w:rFonts w:ascii="Verdana" w:hAnsi="Verdana" w:cs="Arial"/>
          <w:sz w:val="20"/>
        </w:rPr>
        <w:t xml:space="preserve"> (artikel 4) en </w:t>
      </w:r>
      <w:r>
        <w:rPr>
          <w:rFonts w:ascii="Verdana" w:hAnsi="Verdana" w:cs="Arial"/>
          <w:sz w:val="20"/>
        </w:rPr>
        <w:t>hbo</w:t>
      </w:r>
      <w:r w:rsidRPr="00CB79FD">
        <w:rPr>
          <w:rFonts w:ascii="Verdana" w:hAnsi="Verdana" w:cs="Arial"/>
          <w:sz w:val="20"/>
        </w:rPr>
        <w:t xml:space="preserve"> (artikel 6). Op die artikelen worden in 2014 de verplichtingen voor hetzelfde bedrag verhoogd, zodat op totaal OCW-niveau sprake is van een neutrale mutatie</w:t>
      </w:r>
      <w:r>
        <w:rPr>
          <w:rFonts w:ascii="Verdana" w:hAnsi="Verdana" w:cs="Arial"/>
          <w:sz w:val="20"/>
        </w:rPr>
        <w:t>;</w:t>
      </w:r>
    </w:p>
    <w:p w:rsidR="00F907D2" w:rsidRPr="00CB79FD" w:rsidRDefault="00F907D2" w:rsidP="00F907D2">
      <w:pPr>
        <w:numPr>
          <w:ilvl w:val="0"/>
          <w:numId w:val="5"/>
        </w:numPr>
        <w:spacing w:line="360" w:lineRule="auto"/>
        <w:rPr>
          <w:rFonts w:ascii="Verdana" w:hAnsi="Verdana"/>
          <w:b/>
          <w:sz w:val="20"/>
        </w:rPr>
      </w:pPr>
      <w:r w:rsidRPr="00CB79FD">
        <w:rPr>
          <w:rFonts w:ascii="Verdana" w:hAnsi="Verdana"/>
          <w:sz w:val="20"/>
        </w:rPr>
        <w:lastRenderedPageBreak/>
        <w:t xml:space="preserve">in </w:t>
      </w:r>
      <w:r w:rsidRPr="00CB79FD">
        <w:rPr>
          <w:rFonts w:ascii="Verdana" w:hAnsi="Verdana" w:cs="Arial"/>
          <w:sz w:val="20"/>
        </w:rPr>
        <w:t xml:space="preserve">2013 subsidieverplichtingen (bijvoorbeeld inzake de regeling </w:t>
      </w:r>
      <w:hyperlink r:id="rId7" w:history="1">
        <w:r w:rsidRPr="0088491E">
          <w:rPr>
            <w:rStyle w:val="Hyperlink"/>
            <w:rFonts w:ascii="Verdana" w:hAnsi="Verdana"/>
            <w:sz w:val="20"/>
          </w:rPr>
          <w:t>versterking samenwerking lerarenopleidingen en scholen 2013–2016</w:t>
        </w:r>
      </w:hyperlink>
      <w:r w:rsidRPr="0088491E">
        <w:rPr>
          <w:rFonts w:ascii="Verdana" w:hAnsi="Verdana"/>
          <w:sz w:val="20"/>
        </w:rPr>
        <w:t xml:space="preserve">) </w:t>
      </w:r>
      <w:r w:rsidRPr="00CB79FD">
        <w:rPr>
          <w:rFonts w:ascii="Verdana" w:hAnsi="Verdana" w:cs="Arial"/>
          <w:sz w:val="20"/>
        </w:rPr>
        <w:t>zijn aangegaan, die tot kasuitgaven leiden in 2014 en verder en waarvan in de oorspronkelijke begroting was geraamd dat deze verplichtingen (deels) in 2014 zouden worden aangegaan (€ 30</w:t>
      </w:r>
      <w:r>
        <w:rPr>
          <w:rFonts w:ascii="Verdana" w:hAnsi="Verdana" w:cs="Arial"/>
          <w:sz w:val="20"/>
        </w:rPr>
        <w:t>,0</w:t>
      </w:r>
      <w:r w:rsidRPr="00CB79FD">
        <w:rPr>
          <w:rFonts w:ascii="Verdana" w:hAnsi="Verdana" w:cs="Arial"/>
          <w:sz w:val="20"/>
        </w:rPr>
        <w:t xml:space="preserve"> miljoen).</w:t>
      </w:r>
    </w:p>
    <w:p w:rsidR="00F907D2" w:rsidRPr="00CB79FD" w:rsidRDefault="00F907D2" w:rsidP="00F907D2">
      <w:pPr>
        <w:spacing w:line="360" w:lineRule="auto"/>
        <w:rPr>
          <w:rFonts w:ascii="Verdana" w:hAnsi="Verdana"/>
          <w:b/>
          <w:sz w:val="20"/>
        </w:rPr>
      </w:pPr>
    </w:p>
    <w:p w:rsidR="00F907D2" w:rsidRPr="00CB79FD" w:rsidRDefault="00F907D2" w:rsidP="00F907D2">
      <w:pPr>
        <w:spacing w:line="360" w:lineRule="auto"/>
        <w:rPr>
          <w:rFonts w:ascii="Verdana" w:hAnsi="Verdana"/>
          <w:b/>
          <w:sz w:val="20"/>
        </w:rPr>
      </w:pPr>
      <w:r w:rsidRPr="00CB79FD">
        <w:rPr>
          <w:rFonts w:ascii="Verdana" w:hAnsi="Verdana"/>
          <w:b/>
          <w:sz w:val="20"/>
        </w:rPr>
        <w:t>Uitgaven</w:t>
      </w:r>
    </w:p>
    <w:p w:rsidR="00F907D2" w:rsidRPr="00CB79FD" w:rsidRDefault="00F907D2" w:rsidP="00F907D2">
      <w:pPr>
        <w:spacing w:line="360" w:lineRule="auto"/>
        <w:rPr>
          <w:rFonts w:ascii="Verdana" w:hAnsi="Verdana"/>
          <w:i/>
          <w:sz w:val="20"/>
        </w:rPr>
      </w:pPr>
      <w:r w:rsidRPr="00CB79FD">
        <w:rPr>
          <w:rFonts w:ascii="Verdana" w:hAnsi="Verdana"/>
          <w:i/>
          <w:sz w:val="20"/>
        </w:rPr>
        <w:t>Toelichting per instrument:</w:t>
      </w:r>
    </w:p>
    <w:p w:rsidR="00F907D2" w:rsidRPr="00CB79FD" w:rsidRDefault="00F907D2" w:rsidP="00F907D2">
      <w:pPr>
        <w:spacing w:line="360" w:lineRule="auto"/>
        <w:rPr>
          <w:rFonts w:ascii="Verdana" w:hAnsi="Verdana"/>
          <w:i/>
          <w:sz w:val="20"/>
        </w:rPr>
      </w:pPr>
      <w:r w:rsidRPr="00CB79FD">
        <w:rPr>
          <w:rFonts w:ascii="Verdana" w:hAnsi="Verdana"/>
          <w:i/>
          <w:sz w:val="20"/>
        </w:rPr>
        <w:t>Bekostiging</w:t>
      </w:r>
    </w:p>
    <w:p w:rsidR="00F907D2" w:rsidRPr="00CB79FD" w:rsidRDefault="00F907D2" w:rsidP="00F907D2">
      <w:pPr>
        <w:numPr>
          <w:ilvl w:val="0"/>
          <w:numId w:val="5"/>
        </w:numPr>
        <w:spacing w:line="360" w:lineRule="auto"/>
        <w:rPr>
          <w:rFonts w:ascii="Verdana" w:hAnsi="Verdana"/>
          <w:sz w:val="20"/>
        </w:rPr>
      </w:pPr>
      <w:r w:rsidRPr="00CB79FD">
        <w:rPr>
          <w:rFonts w:ascii="Verdana" w:hAnsi="Verdana"/>
          <w:sz w:val="20"/>
        </w:rPr>
        <w:t>Het budget voor ‘tegemoetkoming kosten opleidingsscholen’ wordt met € 1,9 miljoen verlaagd omdat het aantal studenten (bepalend voor het niveau van de bekostiging) op de betreffende scholen nog niet het maximum heeft bereikt dat in de aanvullende bekostigingsregeling is opgenomen.</w:t>
      </w:r>
    </w:p>
    <w:p w:rsidR="00F907D2" w:rsidRPr="00CB79FD" w:rsidRDefault="00F907D2" w:rsidP="00F907D2">
      <w:pPr>
        <w:spacing w:line="360" w:lineRule="auto"/>
        <w:rPr>
          <w:rFonts w:ascii="Verdana" w:hAnsi="Verdana"/>
          <w:sz w:val="20"/>
        </w:rPr>
      </w:pPr>
    </w:p>
    <w:p w:rsidR="00F907D2" w:rsidRPr="00CB79FD" w:rsidRDefault="00F907D2" w:rsidP="00F907D2">
      <w:pPr>
        <w:spacing w:line="360" w:lineRule="auto"/>
        <w:rPr>
          <w:rFonts w:ascii="Verdana" w:hAnsi="Verdana"/>
          <w:i/>
          <w:sz w:val="20"/>
        </w:rPr>
      </w:pPr>
      <w:r w:rsidRPr="00CB79FD">
        <w:rPr>
          <w:rFonts w:ascii="Verdana" w:hAnsi="Verdana"/>
          <w:i/>
          <w:sz w:val="20"/>
        </w:rPr>
        <w:t>Subsidies</w:t>
      </w:r>
    </w:p>
    <w:p w:rsidR="00F907D2" w:rsidRPr="00CB79FD" w:rsidRDefault="00F907D2" w:rsidP="00F907D2">
      <w:pPr>
        <w:numPr>
          <w:ilvl w:val="0"/>
          <w:numId w:val="5"/>
        </w:numPr>
        <w:spacing w:line="360" w:lineRule="auto"/>
        <w:rPr>
          <w:rFonts w:ascii="Verdana" w:hAnsi="Verdana"/>
          <w:sz w:val="20"/>
        </w:rPr>
      </w:pPr>
      <w:r w:rsidRPr="00CB79FD">
        <w:rPr>
          <w:rFonts w:ascii="Verdana" w:hAnsi="Verdana"/>
          <w:sz w:val="20"/>
        </w:rPr>
        <w:t>Het budget voor de ‘lerarenbeurs/zij-instroom’ wordt met € 25,0 miljoen verlaagd omdat het aantal aanvragen op de betreffende regeling achterblijft bij het aantal dat in de raming van het bud</w:t>
      </w:r>
      <w:r>
        <w:rPr>
          <w:rFonts w:ascii="Verdana" w:hAnsi="Verdana"/>
          <w:sz w:val="20"/>
        </w:rPr>
        <w:t>get van de regeling is verwerkt.</w:t>
      </w:r>
    </w:p>
    <w:p w:rsidR="00F907D2" w:rsidRPr="00CB79FD" w:rsidRDefault="00F907D2" w:rsidP="00F907D2">
      <w:pPr>
        <w:numPr>
          <w:ilvl w:val="0"/>
          <w:numId w:val="5"/>
        </w:numPr>
        <w:spacing w:line="360" w:lineRule="auto"/>
        <w:rPr>
          <w:rFonts w:ascii="Verdana" w:hAnsi="Verdana"/>
          <w:sz w:val="20"/>
        </w:rPr>
      </w:pPr>
      <w:r w:rsidRPr="00CB79FD">
        <w:rPr>
          <w:rFonts w:ascii="Verdana" w:hAnsi="Verdana"/>
          <w:sz w:val="20"/>
        </w:rPr>
        <w:t xml:space="preserve">Het budget ‘impuls lerarentekorten vo en wetenschap en techniek pabo’ wordt met € 2,4 miljoen verlaagd, met name in verband met een overheveling van subsidiemiddelen naar de sector </w:t>
      </w:r>
      <w:r>
        <w:rPr>
          <w:rFonts w:ascii="Verdana" w:hAnsi="Verdana"/>
          <w:sz w:val="20"/>
        </w:rPr>
        <w:t>owb</w:t>
      </w:r>
      <w:r w:rsidRPr="00CB79FD">
        <w:rPr>
          <w:rFonts w:ascii="Verdana" w:hAnsi="Verdana"/>
          <w:sz w:val="20"/>
        </w:rPr>
        <w:t xml:space="preserve"> voor de ondersteu</w:t>
      </w:r>
      <w:r>
        <w:rPr>
          <w:rFonts w:ascii="Verdana" w:hAnsi="Verdana"/>
          <w:sz w:val="20"/>
        </w:rPr>
        <w:t>ning van projecten door het NRO.</w:t>
      </w:r>
    </w:p>
    <w:p w:rsidR="00F907D2" w:rsidRDefault="00F907D2" w:rsidP="00F907D2">
      <w:pPr>
        <w:numPr>
          <w:ilvl w:val="0"/>
          <w:numId w:val="5"/>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DD43F4">
        <w:rPr>
          <w:rFonts w:ascii="Verdana" w:hAnsi="Verdana"/>
          <w:sz w:val="20"/>
        </w:rPr>
        <w:t>Het budget ‘overige projecten’ wordt met € 4,2 miljoen verlaagd. Enerzijds door een overheveling van subsidiemiddelen (€ 2</w:t>
      </w:r>
      <w:r>
        <w:rPr>
          <w:rFonts w:ascii="Verdana" w:hAnsi="Verdana"/>
          <w:sz w:val="20"/>
        </w:rPr>
        <w:t>,0</w:t>
      </w:r>
      <w:r w:rsidRPr="00DD43F4">
        <w:rPr>
          <w:rFonts w:ascii="Verdana" w:hAnsi="Verdana"/>
          <w:sz w:val="20"/>
        </w:rPr>
        <w:t xml:space="preserve"> miljoen) naar de sector </w:t>
      </w:r>
      <w:r>
        <w:rPr>
          <w:rFonts w:ascii="Verdana" w:hAnsi="Verdana"/>
          <w:sz w:val="20"/>
        </w:rPr>
        <w:t>hbo</w:t>
      </w:r>
      <w:r w:rsidRPr="00DD43F4">
        <w:rPr>
          <w:rFonts w:ascii="Verdana" w:hAnsi="Verdana"/>
          <w:sz w:val="20"/>
        </w:rPr>
        <w:t xml:space="preserve"> ten behoeve projecten gericht op de lerarenopleidingen en anderzijds valt in 2014 een bedrag van € 2,2 miljoen vrij doordat projecten eerst later worden ingezet.</w:t>
      </w:r>
    </w:p>
    <w:p w:rsidR="00F907D2"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F907D2" w:rsidRPr="00DD43F4"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DD43F4">
        <w:rPr>
          <w:rFonts w:ascii="Verdana" w:hAnsi="Verdana"/>
          <w:b/>
          <w:bCs/>
          <w:sz w:val="20"/>
        </w:rPr>
        <w:t>Artikel 11. Studiefinanciering</w:t>
      </w:r>
    </w:p>
    <w:p w:rsidR="00F907D2" w:rsidRPr="00391CA0" w:rsidRDefault="00F907D2" w:rsidP="00F907D2">
      <w:pPr>
        <w:spacing w:line="360" w:lineRule="auto"/>
        <w:rPr>
          <w:rFonts w:ascii="Verdana" w:hAnsi="Verdana"/>
          <w:sz w:val="18"/>
          <w:szCs w:val="18"/>
        </w:rPr>
      </w:pPr>
    </w:p>
    <w:p w:rsidR="00F907D2" w:rsidRPr="00391CA0" w:rsidRDefault="00F907D2" w:rsidP="00F907D2">
      <w:pPr>
        <w:spacing w:line="360" w:lineRule="auto"/>
        <w:rPr>
          <w:rFonts w:ascii="Verdana" w:hAnsi="Verdana" w:cs="Arial"/>
          <w:i/>
          <w:sz w:val="20"/>
        </w:rPr>
      </w:pPr>
      <w:r w:rsidRPr="00391CA0">
        <w:rPr>
          <w:rFonts w:ascii="Verdana" w:hAnsi="Verdana" w:cs="Arial"/>
          <w:i/>
          <w:sz w:val="20"/>
        </w:rPr>
        <w:t>Budgettaire gevolgen van beleid</w:t>
      </w:r>
    </w:p>
    <w:tbl>
      <w:tblPr>
        <w:tblW w:w="5000" w:type="pct"/>
        <w:tblCellMar>
          <w:left w:w="70" w:type="dxa"/>
          <w:right w:w="70" w:type="dxa"/>
        </w:tblCellMar>
        <w:tblLook w:val="04A0" w:firstRow="1" w:lastRow="0" w:firstColumn="1" w:lastColumn="0" w:noHBand="0" w:noVBand="1"/>
      </w:tblPr>
      <w:tblGrid>
        <w:gridCol w:w="243"/>
        <w:gridCol w:w="300"/>
        <w:gridCol w:w="4208"/>
        <w:gridCol w:w="1439"/>
        <w:gridCol w:w="1279"/>
        <w:gridCol w:w="1140"/>
        <w:gridCol w:w="1169"/>
      </w:tblGrid>
      <w:tr w:rsidR="00F907D2" w:rsidRPr="00391CA0" w:rsidTr="00E83CE2">
        <w:trPr>
          <w:trHeight w:val="240"/>
        </w:trPr>
        <w:tc>
          <w:tcPr>
            <w:tcW w:w="5000" w:type="pct"/>
            <w:gridSpan w:val="7"/>
            <w:tcBorders>
              <w:top w:val="single" w:sz="4" w:space="0" w:color="auto"/>
              <w:left w:val="nil"/>
              <w:bottom w:val="single" w:sz="4" w:space="0" w:color="auto"/>
              <w:right w:val="nil"/>
            </w:tcBorders>
            <w:shd w:val="clear" w:color="000000" w:fill="000000"/>
            <w:noWrap/>
            <w:vAlign w:val="center"/>
            <w:hideMark/>
          </w:tcPr>
          <w:p w:rsidR="00F907D2" w:rsidRPr="00DD43F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FFFFFF"/>
                <w:sz w:val="16"/>
                <w:szCs w:val="16"/>
              </w:rPr>
            </w:pPr>
            <w:r w:rsidRPr="00391CA0">
              <w:rPr>
                <w:rFonts w:ascii="Verdana" w:hAnsi="Verdana"/>
                <w:b/>
                <w:bCs/>
                <w:color w:val="FFFFFF"/>
                <w:sz w:val="16"/>
                <w:szCs w:val="16"/>
              </w:rPr>
              <w:t>Budgettaire gevolgen van beleid artikel 11 (bedragen x € 1.000)</w:t>
            </w:r>
          </w:p>
        </w:tc>
      </w:tr>
      <w:tr w:rsidR="00F907D2" w:rsidRPr="00391CA0" w:rsidTr="00E83CE2">
        <w:tc>
          <w:tcPr>
            <w:tcW w:w="124" w:type="pct"/>
            <w:tcBorders>
              <w:top w:val="nil"/>
              <w:left w:val="nil"/>
              <w:bottom w:val="single" w:sz="4" w:space="0" w:color="auto"/>
              <w:right w:val="nil"/>
            </w:tcBorders>
            <w:shd w:val="clear" w:color="auto" w:fill="auto"/>
            <w:noWrap/>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91CA0">
              <w:rPr>
                <w:rFonts w:ascii="Verdana" w:hAnsi="Verdana"/>
                <w:sz w:val="16"/>
                <w:szCs w:val="16"/>
              </w:rPr>
              <w:t> </w:t>
            </w:r>
          </w:p>
        </w:tc>
        <w:tc>
          <w:tcPr>
            <w:tcW w:w="153" w:type="pct"/>
            <w:tcBorders>
              <w:top w:val="nil"/>
              <w:left w:val="nil"/>
              <w:bottom w:val="single" w:sz="4" w:space="0" w:color="auto"/>
              <w:right w:val="nil"/>
            </w:tcBorders>
            <w:shd w:val="clear" w:color="auto" w:fill="auto"/>
            <w:noWrap/>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91CA0">
              <w:rPr>
                <w:rFonts w:ascii="Verdana" w:hAnsi="Verdana"/>
                <w:sz w:val="16"/>
                <w:szCs w:val="16"/>
              </w:rPr>
              <w:t> </w:t>
            </w:r>
          </w:p>
        </w:tc>
        <w:tc>
          <w:tcPr>
            <w:tcW w:w="2152" w:type="pct"/>
            <w:tcBorders>
              <w:top w:val="nil"/>
              <w:left w:val="nil"/>
              <w:bottom w:val="single" w:sz="4" w:space="0" w:color="auto"/>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391CA0">
              <w:rPr>
                <w:rFonts w:ascii="Verdana" w:hAnsi="Verdana"/>
                <w:sz w:val="16"/>
                <w:szCs w:val="16"/>
              </w:rPr>
              <w:t> </w:t>
            </w:r>
          </w:p>
        </w:tc>
        <w:tc>
          <w:tcPr>
            <w:tcW w:w="736" w:type="pct"/>
            <w:tcBorders>
              <w:top w:val="single" w:sz="8" w:space="0" w:color="auto"/>
              <w:left w:val="nil"/>
              <w:bottom w:val="single" w:sz="4" w:space="0" w:color="auto"/>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1CA0">
              <w:rPr>
                <w:rFonts w:ascii="Verdana" w:hAnsi="Verdana"/>
                <w:sz w:val="16"/>
                <w:szCs w:val="16"/>
              </w:rPr>
              <w:t>Stand oorspronkelijk vastgestelde begroting 2014</w:t>
            </w:r>
          </w:p>
        </w:tc>
        <w:tc>
          <w:tcPr>
            <w:tcW w:w="654" w:type="pct"/>
            <w:tcBorders>
              <w:top w:val="single" w:sz="8" w:space="0" w:color="auto"/>
              <w:left w:val="nil"/>
              <w:bottom w:val="single" w:sz="4" w:space="0" w:color="auto"/>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1CA0">
              <w:rPr>
                <w:rFonts w:ascii="Verdana" w:hAnsi="Verdana"/>
                <w:sz w:val="16"/>
                <w:szCs w:val="16"/>
              </w:rPr>
              <w:t>Stand 1e suppletoire begroting 2014</w:t>
            </w:r>
          </w:p>
        </w:tc>
        <w:tc>
          <w:tcPr>
            <w:tcW w:w="583" w:type="pct"/>
            <w:tcBorders>
              <w:top w:val="single" w:sz="8" w:space="0" w:color="auto"/>
              <w:left w:val="nil"/>
              <w:bottom w:val="single" w:sz="4" w:space="0" w:color="auto"/>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1CA0">
              <w:rPr>
                <w:rFonts w:ascii="Verdana" w:hAnsi="Verdana"/>
                <w:sz w:val="16"/>
                <w:szCs w:val="16"/>
              </w:rPr>
              <w:t>Mutaties 2e suppletoire begroting 2014</w:t>
            </w:r>
          </w:p>
        </w:tc>
        <w:tc>
          <w:tcPr>
            <w:tcW w:w="598" w:type="pct"/>
            <w:tcBorders>
              <w:top w:val="single" w:sz="8" w:space="0" w:color="auto"/>
              <w:left w:val="nil"/>
              <w:bottom w:val="single" w:sz="4" w:space="0" w:color="auto"/>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391CA0">
              <w:rPr>
                <w:rFonts w:ascii="Verdana" w:hAnsi="Verdana"/>
                <w:sz w:val="16"/>
                <w:szCs w:val="16"/>
              </w:rPr>
              <w:t>Stand 2e suppletoire begroting 2014</w:t>
            </w:r>
          </w:p>
        </w:tc>
      </w:tr>
      <w:tr w:rsidR="00F907D2" w:rsidRPr="00391CA0" w:rsidTr="00E83CE2">
        <w:trPr>
          <w:trHeight w:val="225"/>
        </w:trPr>
        <w:tc>
          <w:tcPr>
            <w:tcW w:w="2429" w:type="pct"/>
            <w:gridSpan w:val="3"/>
            <w:tcBorders>
              <w:top w:val="single" w:sz="4" w:space="0" w:color="auto"/>
              <w:left w:val="nil"/>
              <w:bottom w:val="single" w:sz="4" w:space="0" w:color="auto"/>
              <w:right w:val="nil"/>
            </w:tcBorders>
            <w:shd w:val="clear" w:color="auto" w:fill="auto"/>
            <w:noWrap/>
            <w:vAlign w:val="center"/>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91CA0">
              <w:rPr>
                <w:rFonts w:ascii="Verdana" w:hAnsi="Verdana"/>
                <w:b/>
                <w:bCs/>
                <w:color w:val="000000"/>
                <w:sz w:val="16"/>
                <w:szCs w:val="16"/>
              </w:rPr>
              <w:t>Verplichtingen</w:t>
            </w:r>
          </w:p>
        </w:tc>
        <w:tc>
          <w:tcPr>
            <w:tcW w:w="736"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1CA0">
              <w:rPr>
                <w:rFonts w:ascii="Verdana" w:hAnsi="Verdana"/>
                <w:b/>
                <w:bCs/>
                <w:color w:val="000000"/>
                <w:sz w:val="16"/>
                <w:szCs w:val="16"/>
              </w:rPr>
              <w:t>4.256.376</w:t>
            </w:r>
          </w:p>
        </w:tc>
        <w:tc>
          <w:tcPr>
            <w:tcW w:w="654"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6"/>
                <w:szCs w:val="16"/>
              </w:rPr>
            </w:pPr>
            <w:r w:rsidRPr="00391CA0">
              <w:rPr>
                <w:rFonts w:ascii="Verdana" w:hAnsi="Verdana"/>
                <w:b/>
                <w:bCs/>
                <w:color w:val="000000"/>
                <w:sz w:val="16"/>
                <w:szCs w:val="16"/>
              </w:rPr>
              <w:t>4.912.399</w:t>
            </w:r>
          </w:p>
        </w:tc>
        <w:tc>
          <w:tcPr>
            <w:tcW w:w="583"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391CA0">
              <w:rPr>
                <w:rFonts w:ascii="Verdana" w:hAnsi="Verdana"/>
                <w:b/>
                <w:bCs/>
                <w:color w:val="000000"/>
                <w:sz w:val="17"/>
                <w:szCs w:val="17"/>
              </w:rPr>
              <w:t>44.719</w:t>
            </w:r>
          </w:p>
        </w:tc>
        <w:tc>
          <w:tcPr>
            <w:tcW w:w="598"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391CA0">
              <w:rPr>
                <w:rFonts w:ascii="Verdana" w:hAnsi="Verdana"/>
                <w:b/>
                <w:bCs/>
                <w:color w:val="000000"/>
                <w:sz w:val="17"/>
                <w:szCs w:val="17"/>
              </w:rPr>
              <w:t>4.957.118</w:t>
            </w:r>
          </w:p>
        </w:tc>
      </w:tr>
      <w:tr w:rsidR="00F907D2" w:rsidRPr="00391CA0" w:rsidTr="00E83CE2">
        <w:trPr>
          <w:trHeight w:val="225"/>
        </w:trPr>
        <w:tc>
          <w:tcPr>
            <w:tcW w:w="2429" w:type="pct"/>
            <w:gridSpan w:val="3"/>
            <w:tcBorders>
              <w:top w:val="single" w:sz="4" w:space="0" w:color="auto"/>
              <w:left w:val="nil"/>
              <w:bottom w:val="nil"/>
              <w:right w:val="nil"/>
            </w:tcBorders>
            <w:shd w:val="clear" w:color="auto" w:fill="auto"/>
            <w:noWrap/>
            <w:vAlign w:val="center"/>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6"/>
                <w:szCs w:val="16"/>
              </w:rPr>
            </w:pPr>
            <w:r w:rsidRPr="00391CA0">
              <w:rPr>
                <w:rFonts w:ascii="Verdana" w:hAnsi="Verdana"/>
                <w:b/>
                <w:bCs/>
                <w:color w:val="000000"/>
                <w:sz w:val="16"/>
                <w:szCs w:val="16"/>
              </w:rPr>
              <w:t>Totale uitgaven</w:t>
            </w:r>
          </w:p>
        </w:tc>
        <w:tc>
          <w:tcPr>
            <w:tcW w:w="736"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391CA0">
              <w:rPr>
                <w:rFonts w:ascii="Verdana" w:hAnsi="Verdana"/>
                <w:b/>
                <w:bCs/>
                <w:color w:val="000000"/>
                <w:sz w:val="17"/>
                <w:szCs w:val="17"/>
              </w:rPr>
              <w:t>4.256.376</w:t>
            </w:r>
          </w:p>
        </w:tc>
        <w:tc>
          <w:tcPr>
            <w:tcW w:w="65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391CA0">
              <w:rPr>
                <w:rFonts w:ascii="Verdana" w:hAnsi="Verdana"/>
                <w:b/>
                <w:bCs/>
                <w:color w:val="000000"/>
                <w:sz w:val="17"/>
                <w:szCs w:val="17"/>
              </w:rPr>
              <w:t>4.912.399</w:t>
            </w:r>
          </w:p>
        </w:tc>
        <w:tc>
          <w:tcPr>
            <w:tcW w:w="58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391CA0">
              <w:rPr>
                <w:rFonts w:ascii="Verdana" w:hAnsi="Verdana"/>
                <w:b/>
                <w:bCs/>
                <w:color w:val="000000"/>
                <w:sz w:val="17"/>
                <w:szCs w:val="17"/>
              </w:rPr>
              <w:t>44.719</w:t>
            </w:r>
          </w:p>
        </w:tc>
        <w:tc>
          <w:tcPr>
            <w:tcW w:w="598"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391CA0">
              <w:rPr>
                <w:rFonts w:ascii="Verdana" w:hAnsi="Verdana"/>
                <w:b/>
                <w:bCs/>
                <w:color w:val="000000"/>
                <w:sz w:val="17"/>
                <w:szCs w:val="17"/>
              </w:rPr>
              <w:t>4.957.118</w:t>
            </w:r>
          </w:p>
        </w:tc>
      </w:tr>
      <w:tr w:rsidR="00F907D2" w:rsidRPr="00391CA0" w:rsidTr="00E83CE2">
        <w:trPr>
          <w:trHeight w:val="225"/>
        </w:trPr>
        <w:tc>
          <w:tcPr>
            <w:tcW w:w="2429" w:type="pct"/>
            <w:gridSpan w:val="3"/>
            <w:tcBorders>
              <w:top w:val="nil"/>
              <w:left w:val="nil"/>
              <w:bottom w:val="nil"/>
              <w:right w:val="nil"/>
            </w:tcBorders>
            <w:shd w:val="clear" w:color="auto" w:fill="auto"/>
            <w:noWrap/>
            <w:vAlign w:val="center"/>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1CA0">
              <w:rPr>
                <w:rFonts w:ascii="Verdana" w:hAnsi="Verdana"/>
                <w:color w:val="000000"/>
                <w:sz w:val="16"/>
                <w:szCs w:val="16"/>
              </w:rPr>
              <w:t>Waarvan juridisch verplicht</w:t>
            </w:r>
          </w:p>
        </w:tc>
        <w:tc>
          <w:tcPr>
            <w:tcW w:w="736"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100%</w:t>
            </w:r>
          </w:p>
        </w:tc>
        <w:tc>
          <w:tcPr>
            <w:tcW w:w="65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100%</w:t>
            </w:r>
          </w:p>
        </w:tc>
        <w:tc>
          <w:tcPr>
            <w:tcW w:w="58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598"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100%</w:t>
            </w:r>
          </w:p>
        </w:tc>
      </w:tr>
      <w:tr w:rsidR="00F907D2" w:rsidRPr="00391CA0" w:rsidTr="00E83CE2">
        <w:trPr>
          <w:trHeight w:val="225"/>
        </w:trPr>
        <w:tc>
          <w:tcPr>
            <w:tcW w:w="12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15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2152"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736"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65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58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598"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r>
      <w:tr w:rsidR="00F907D2" w:rsidRPr="00391CA0" w:rsidTr="00E83CE2">
        <w:trPr>
          <w:trHeight w:val="225"/>
        </w:trPr>
        <w:tc>
          <w:tcPr>
            <w:tcW w:w="2429" w:type="pct"/>
            <w:gridSpan w:val="3"/>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7"/>
                <w:szCs w:val="17"/>
              </w:rPr>
            </w:pPr>
            <w:r w:rsidRPr="00391CA0">
              <w:rPr>
                <w:rFonts w:ascii="Verdana" w:hAnsi="Verdana"/>
                <w:b/>
                <w:bCs/>
                <w:color w:val="000000"/>
                <w:sz w:val="17"/>
                <w:szCs w:val="17"/>
              </w:rPr>
              <w:t>Inkomensoverdracht</w:t>
            </w:r>
          </w:p>
        </w:tc>
        <w:tc>
          <w:tcPr>
            <w:tcW w:w="736"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391CA0">
              <w:rPr>
                <w:rFonts w:ascii="Verdana" w:hAnsi="Verdana"/>
                <w:b/>
                <w:bCs/>
                <w:color w:val="000000"/>
                <w:sz w:val="17"/>
                <w:szCs w:val="17"/>
              </w:rPr>
              <w:t>2.544.550</w:t>
            </w:r>
          </w:p>
        </w:tc>
        <w:tc>
          <w:tcPr>
            <w:tcW w:w="65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391CA0">
              <w:rPr>
                <w:rFonts w:ascii="Verdana" w:hAnsi="Verdana"/>
                <w:b/>
                <w:bCs/>
                <w:color w:val="000000"/>
                <w:sz w:val="17"/>
                <w:szCs w:val="17"/>
              </w:rPr>
              <w:t>3.053.330</w:t>
            </w:r>
          </w:p>
        </w:tc>
        <w:tc>
          <w:tcPr>
            <w:tcW w:w="58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391CA0">
              <w:rPr>
                <w:rFonts w:ascii="Verdana" w:hAnsi="Verdana"/>
                <w:b/>
                <w:bCs/>
                <w:color w:val="000000"/>
                <w:sz w:val="17"/>
                <w:szCs w:val="17"/>
              </w:rPr>
              <w:t>47.175</w:t>
            </w:r>
          </w:p>
        </w:tc>
        <w:tc>
          <w:tcPr>
            <w:tcW w:w="598"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391CA0">
              <w:rPr>
                <w:rFonts w:ascii="Verdana" w:hAnsi="Verdana"/>
                <w:b/>
                <w:bCs/>
                <w:color w:val="000000"/>
                <w:sz w:val="17"/>
                <w:szCs w:val="17"/>
              </w:rPr>
              <w:t>3.100.505</w:t>
            </w:r>
          </w:p>
        </w:tc>
      </w:tr>
      <w:tr w:rsidR="00F907D2" w:rsidRPr="00391CA0" w:rsidTr="00E83CE2">
        <w:trPr>
          <w:trHeight w:val="225"/>
        </w:trPr>
        <w:tc>
          <w:tcPr>
            <w:tcW w:w="124" w:type="pct"/>
            <w:tcBorders>
              <w:top w:val="nil"/>
              <w:left w:val="nil"/>
              <w:bottom w:val="nil"/>
              <w:right w:val="nil"/>
            </w:tcBorders>
            <w:shd w:val="clear" w:color="auto" w:fill="auto"/>
            <w:noWrap/>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1CA0">
              <w:rPr>
                <w:rFonts w:ascii="Verdana" w:hAnsi="Verdana"/>
                <w:color w:val="000000"/>
                <w:sz w:val="16"/>
                <w:szCs w:val="16"/>
              </w:rPr>
              <w:t>•</w:t>
            </w:r>
          </w:p>
        </w:tc>
        <w:tc>
          <w:tcPr>
            <w:tcW w:w="2305" w:type="pct"/>
            <w:gridSpan w:val="2"/>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Basisbeurs</w:t>
            </w:r>
          </w:p>
        </w:tc>
        <w:tc>
          <w:tcPr>
            <w:tcW w:w="736"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1.251.781</w:t>
            </w:r>
          </w:p>
        </w:tc>
        <w:tc>
          <w:tcPr>
            <w:tcW w:w="65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1.333.487</w:t>
            </w:r>
          </w:p>
        </w:tc>
        <w:tc>
          <w:tcPr>
            <w:tcW w:w="58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7.175</w:t>
            </w:r>
          </w:p>
        </w:tc>
        <w:tc>
          <w:tcPr>
            <w:tcW w:w="598"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1.340.661</w:t>
            </w:r>
          </w:p>
        </w:tc>
      </w:tr>
      <w:tr w:rsidR="00F907D2" w:rsidRPr="00391CA0" w:rsidTr="00E83CE2">
        <w:trPr>
          <w:trHeight w:val="225"/>
        </w:trPr>
        <w:tc>
          <w:tcPr>
            <w:tcW w:w="12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153" w:type="pct"/>
            <w:tcBorders>
              <w:top w:val="nil"/>
              <w:left w:val="nil"/>
              <w:bottom w:val="nil"/>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w:t>
            </w:r>
          </w:p>
        </w:tc>
        <w:tc>
          <w:tcPr>
            <w:tcW w:w="2152" w:type="pct"/>
            <w:tcBorders>
              <w:top w:val="nil"/>
              <w:left w:val="nil"/>
              <w:bottom w:val="nil"/>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Gift ( R)</w:t>
            </w:r>
          </w:p>
        </w:tc>
        <w:tc>
          <w:tcPr>
            <w:tcW w:w="736"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1.068.758</w:t>
            </w:r>
          </w:p>
        </w:tc>
        <w:tc>
          <w:tcPr>
            <w:tcW w:w="65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1.005.589</w:t>
            </w:r>
          </w:p>
        </w:tc>
        <w:tc>
          <w:tcPr>
            <w:tcW w:w="58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-12.825</w:t>
            </w:r>
          </w:p>
        </w:tc>
        <w:tc>
          <w:tcPr>
            <w:tcW w:w="598"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992.764</w:t>
            </w:r>
          </w:p>
        </w:tc>
      </w:tr>
      <w:tr w:rsidR="00F907D2" w:rsidRPr="00391CA0" w:rsidTr="00E83CE2">
        <w:trPr>
          <w:trHeight w:val="225"/>
        </w:trPr>
        <w:tc>
          <w:tcPr>
            <w:tcW w:w="12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153" w:type="pct"/>
            <w:tcBorders>
              <w:top w:val="nil"/>
              <w:left w:val="nil"/>
              <w:bottom w:val="nil"/>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w:t>
            </w:r>
          </w:p>
        </w:tc>
        <w:tc>
          <w:tcPr>
            <w:tcW w:w="2152" w:type="pct"/>
            <w:tcBorders>
              <w:top w:val="nil"/>
              <w:left w:val="nil"/>
              <w:bottom w:val="nil"/>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Prestatiebeurs (NR)</w:t>
            </w:r>
          </w:p>
        </w:tc>
        <w:tc>
          <w:tcPr>
            <w:tcW w:w="736"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183.023</w:t>
            </w:r>
          </w:p>
        </w:tc>
        <w:tc>
          <w:tcPr>
            <w:tcW w:w="65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327.898</w:t>
            </w:r>
          </w:p>
        </w:tc>
        <w:tc>
          <w:tcPr>
            <w:tcW w:w="58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20.000</w:t>
            </w:r>
          </w:p>
        </w:tc>
        <w:tc>
          <w:tcPr>
            <w:tcW w:w="598"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347.897</w:t>
            </w:r>
          </w:p>
        </w:tc>
      </w:tr>
      <w:tr w:rsidR="00F907D2" w:rsidRPr="00391CA0" w:rsidTr="00E83CE2">
        <w:trPr>
          <w:trHeight w:val="225"/>
        </w:trPr>
        <w:tc>
          <w:tcPr>
            <w:tcW w:w="124" w:type="pct"/>
            <w:tcBorders>
              <w:top w:val="nil"/>
              <w:left w:val="nil"/>
              <w:bottom w:val="nil"/>
              <w:right w:val="nil"/>
            </w:tcBorders>
            <w:shd w:val="clear" w:color="auto" w:fill="auto"/>
            <w:noWrap/>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1CA0">
              <w:rPr>
                <w:rFonts w:ascii="Verdana" w:hAnsi="Verdana"/>
                <w:color w:val="000000"/>
                <w:sz w:val="16"/>
                <w:szCs w:val="16"/>
              </w:rPr>
              <w:t>•</w:t>
            </w:r>
          </w:p>
        </w:tc>
        <w:tc>
          <w:tcPr>
            <w:tcW w:w="2305" w:type="pct"/>
            <w:gridSpan w:val="2"/>
            <w:tcBorders>
              <w:top w:val="nil"/>
              <w:left w:val="nil"/>
              <w:bottom w:val="nil"/>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Aanvullende beurs</w:t>
            </w:r>
          </w:p>
        </w:tc>
        <w:tc>
          <w:tcPr>
            <w:tcW w:w="736"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649.636</w:t>
            </w:r>
          </w:p>
        </w:tc>
        <w:tc>
          <w:tcPr>
            <w:tcW w:w="65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670.918</w:t>
            </w:r>
          </w:p>
        </w:tc>
        <w:tc>
          <w:tcPr>
            <w:tcW w:w="58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0</w:t>
            </w:r>
          </w:p>
        </w:tc>
        <w:tc>
          <w:tcPr>
            <w:tcW w:w="598"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670.918</w:t>
            </w:r>
          </w:p>
        </w:tc>
      </w:tr>
      <w:tr w:rsidR="00F907D2" w:rsidRPr="00391CA0" w:rsidTr="00E83CE2">
        <w:trPr>
          <w:trHeight w:val="225"/>
        </w:trPr>
        <w:tc>
          <w:tcPr>
            <w:tcW w:w="12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153" w:type="pct"/>
            <w:tcBorders>
              <w:top w:val="nil"/>
              <w:left w:val="nil"/>
              <w:bottom w:val="nil"/>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w:t>
            </w:r>
          </w:p>
        </w:tc>
        <w:tc>
          <w:tcPr>
            <w:tcW w:w="2152" w:type="pct"/>
            <w:tcBorders>
              <w:top w:val="nil"/>
              <w:left w:val="nil"/>
              <w:bottom w:val="nil"/>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Gift ( R)</w:t>
            </w:r>
          </w:p>
        </w:tc>
        <w:tc>
          <w:tcPr>
            <w:tcW w:w="736"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552.321</w:t>
            </w:r>
          </w:p>
        </w:tc>
        <w:tc>
          <w:tcPr>
            <w:tcW w:w="65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541.468</w:t>
            </w:r>
          </w:p>
        </w:tc>
        <w:tc>
          <w:tcPr>
            <w:tcW w:w="58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0</w:t>
            </w:r>
          </w:p>
        </w:tc>
        <w:tc>
          <w:tcPr>
            <w:tcW w:w="598"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541.468</w:t>
            </w:r>
          </w:p>
        </w:tc>
      </w:tr>
      <w:tr w:rsidR="00F907D2" w:rsidRPr="00391CA0" w:rsidTr="00E83CE2">
        <w:trPr>
          <w:trHeight w:val="225"/>
        </w:trPr>
        <w:tc>
          <w:tcPr>
            <w:tcW w:w="12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153" w:type="pct"/>
            <w:tcBorders>
              <w:top w:val="nil"/>
              <w:left w:val="nil"/>
              <w:bottom w:val="nil"/>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w:t>
            </w:r>
          </w:p>
        </w:tc>
        <w:tc>
          <w:tcPr>
            <w:tcW w:w="2152" w:type="pct"/>
            <w:tcBorders>
              <w:top w:val="nil"/>
              <w:left w:val="nil"/>
              <w:bottom w:val="nil"/>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Prestatiebeurs (NR)</w:t>
            </w:r>
          </w:p>
        </w:tc>
        <w:tc>
          <w:tcPr>
            <w:tcW w:w="736"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97.315</w:t>
            </w:r>
          </w:p>
        </w:tc>
        <w:tc>
          <w:tcPr>
            <w:tcW w:w="65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129.450</w:t>
            </w:r>
          </w:p>
        </w:tc>
        <w:tc>
          <w:tcPr>
            <w:tcW w:w="58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0</w:t>
            </w:r>
          </w:p>
        </w:tc>
        <w:tc>
          <w:tcPr>
            <w:tcW w:w="598"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129.450</w:t>
            </w:r>
          </w:p>
        </w:tc>
      </w:tr>
      <w:tr w:rsidR="00F907D2" w:rsidRPr="00391CA0" w:rsidTr="00E83CE2">
        <w:trPr>
          <w:trHeight w:val="225"/>
        </w:trPr>
        <w:tc>
          <w:tcPr>
            <w:tcW w:w="124" w:type="pct"/>
            <w:tcBorders>
              <w:top w:val="nil"/>
              <w:left w:val="nil"/>
              <w:bottom w:val="nil"/>
              <w:right w:val="nil"/>
            </w:tcBorders>
            <w:shd w:val="clear" w:color="auto" w:fill="auto"/>
            <w:noWrap/>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1CA0">
              <w:rPr>
                <w:rFonts w:ascii="Verdana" w:hAnsi="Verdana"/>
                <w:color w:val="000000"/>
                <w:sz w:val="16"/>
                <w:szCs w:val="16"/>
              </w:rPr>
              <w:t>•</w:t>
            </w:r>
          </w:p>
        </w:tc>
        <w:tc>
          <w:tcPr>
            <w:tcW w:w="2305" w:type="pct"/>
            <w:gridSpan w:val="2"/>
            <w:tcBorders>
              <w:top w:val="nil"/>
              <w:left w:val="nil"/>
              <w:bottom w:val="nil"/>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Reisvoorziening</w:t>
            </w:r>
          </w:p>
        </w:tc>
        <w:tc>
          <w:tcPr>
            <w:tcW w:w="736"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529.173</w:t>
            </w:r>
          </w:p>
        </w:tc>
        <w:tc>
          <w:tcPr>
            <w:tcW w:w="65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836.935</w:t>
            </w:r>
          </w:p>
        </w:tc>
        <w:tc>
          <w:tcPr>
            <w:tcW w:w="58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-20.000</w:t>
            </w:r>
          </w:p>
        </w:tc>
        <w:tc>
          <w:tcPr>
            <w:tcW w:w="598"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816.935</w:t>
            </w:r>
          </w:p>
        </w:tc>
      </w:tr>
      <w:tr w:rsidR="00F907D2" w:rsidRPr="00391CA0" w:rsidTr="00E83CE2">
        <w:trPr>
          <w:trHeight w:val="225"/>
        </w:trPr>
        <w:tc>
          <w:tcPr>
            <w:tcW w:w="12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153" w:type="pct"/>
            <w:tcBorders>
              <w:top w:val="nil"/>
              <w:left w:val="nil"/>
              <w:bottom w:val="nil"/>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w:t>
            </w:r>
          </w:p>
        </w:tc>
        <w:tc>
          <w:tcPr>
            <w:tcW w:w="2152" w:type="pct"/>
            <w:tcBorders>
              <w:top w:val="nil"/>
              <w:left w:val="nil"/>
              <w:bottom w:val="nil"/>
              <w:right w:val="nil"/>
            </w:tcBorders>
            <w:shd w:val="clear" w:color="auto" w:fill="auto"/>
            <w:vAlign w:val="center"/>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1CA0">
              <w:rPr>
                <w:rFonts w:ascii="Verdana" w:hAnsi="Verdana"/>
                <w:color w:val="000000"/>
                <w:sz w:val="16"/>
                <w:szCs w:val="16"/>
              </w:rPr>
              <w:t>Bijdrage aan vervoersbedrijven ( R)</w:t>
            </w:r>
          </w:p>
        </w:tc>
        <w:tc>
          <w:tcPr>
            <w:tcW w:w="736"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749.054</w:t>
            </w:r>
          </w:p>
        </w:tc>
        <w:tc>
          <w:tcPr>
            <w:tcW w:w="65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1.132.659</w:t>
            </w:r>
          </w:p>
        </w:tc>
        <w:tc>
          <w:tcPr>
            <w:tcW w:w="58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-8.000</w:t>
            </w:r>
          </w:p>
        </w:tc>
        <w:tc>
          <w:tcPr>
            <w:tcW w:w="598"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1.124.659</w:t>
            </w:r>
          </w:p>
        </w:tc>
      </w:tr>
      <w:tr w:rsidR="00F907D2" w:rsidRPr="00391CA0" w:rsidTr="00E83CE2">
        <w:trPr>
          <w:trHeight w:val="225"/>
        </w:trPr>
        <w:tc>
          <w:tcPr>
            <w:tcW w:w="12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153" w:type="pct"/>
            <w:tcBorders>
              <w:top w:val="nil"/>
              <w:left w:val="nil"/>
              <w:bottom w:val="nil"/>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w:t>
            </w:r>
          </w:p>
        </w:tc>
        <w:tc>
          <w:tcPr>
            <w:tcW w:w="2152" w:type="pct"/>
            <w:tcBorders>
              <w:top w:val="nil"/>
              <w:left w:val="nil"/>
              <w:bottom w:val="nil"/>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Gift ( R)</w:t>
            </w:r>
          </w:p>
        </w:tc>
        <w:tc>
          <w:tcPr>
            <w:tcW w:w="736"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569.207</w:t>
            </w:r>
          </w:p>
        </w:tc>
        <w:tc>
          <w:tcPr>
            <w:tcW w:w="65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533.061</w:t>
            </w:r>
          </w:p>
        </w:tc>
        <w:tc>
          <w:tcPr>
            <w:tcW w:w="58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0</w:t>
            </w:r>
          </w:p>
        </w:tc>
        <w:tc>
          <w:tcPr>
            <w:tcW w:w="598"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533.061</w:t>
            </w:r>
          </w:p>
        </w:tc>
      </w:tr>
      <w:tr w:rsidR="00F907D2" w:rsidRPr="00391CA0" w:rsidTr="00E83CE2">
        <w:trPr>
          <w:trHeight w:val="225"/>
        </w:trPr>
        <w:tc>
          <w:tcPr>
            <w:tcW w:w="12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153" w:type="pct"/>
            <w:tcBorders>
              <w:top w:val="nil"/>
              <w:left w:val="nil"/>
              <w:bottom w:val="nil"/>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w:t>
            </w:r>
          </w:p>
        </w:tc>
        <w:tc>
          <w:tcPr>
            <w:tcW w:w="2152" w:type="pct"/>
            <w:tcBorders>
              <w:top w:val="nil"/>
              <w:left w:val="nil"/>
              <w:bottom w:val="nil"/>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Prestatiebeurs ( R)</w:t>
            </w:r>
          </w:p>
        </w:tc>
        <w:tc>
          <w:tcPr>
            <w:tcW w:w="736"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-789.088</w:t>
            </w:r>
          </w:p>
        </w:tc>
        <w:tc>
          <w:tcPr>
            <w:tcW w:w="65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-828.785</w:t>
            </w:r>
          </w:p>
        </w:tc>
        <w:tc>
          <w:tcPr>
            <w:tcW w:w="58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-12.000</w:t>
            </w:r>
          </w:p>
        </w:tc>
        <w:tc>
          <w:tcPr>
            <w:tcW w:w="598"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-840.785</w:t>
            </w:r>
          </w:p>
        </w:tc>
      </w:tr>
      <w:tr w:rsidR="00F907D2" w:rsidRPr="00391CA0" w:rsidTr="00E83CE2">
        <w:trPr>
          <w:trHeight w:val="225"/>
        </w:trPr>
        <w:tc>
          <w:tcPr>
            <w:tcW w:w="124" w:type="pct"/>
            <w:tcBorders>
              <w:top w:val="nil"/>
              <w:left w:val="nil"/>
              <w:bottom w:val="nil"/>
              <w:right w:val="nil"/>
            </w:tcBorders>
            <w:shd w:val="clear" w:color="auto" w:fill="auto"/>
            <w:noWrap/>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6"/>
                <w:szCs w:val="16"/>
              </w:rPr>
            </w:pPr>
            <w:r w:rsidRPr="00391CA0">
              <w:rPr>
                <w:rFonts w:ascii="Verdana" w:hAnsi="Verdana"/>
                <w:color w:val="000000"/>
                <w:sz w:val="16"/>
                <w:szCs w:val="16"/>
              </w:rPr>
              <w:t>•</w:t>
            </w:r>
          </w:p>
        </w:tc>
        <w:tc>
          <w:tcPr>
            <w:tcW w:w="2305" w:type="pct"/>
            <w:gridSpan w:val="2"/>
            <w:tcBorders>
              <w:top w:val="nil"/>
              <w:left w:val="nil"/>
              <w:bottom w:val="nil"/>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Overige uitgaven</w:t>
            </w:r>
          </w:p>
        </w:tc>
        <w:tc>
          <w:tcPr>
            <w:tcW w:w="736"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113.961</w:t>
            </w:r>
          </w:p>
        </w:tc>
        <w:tc>
          <w:tcPr>
            <w:tcW w:w="65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211.991</w:t>
            </w:r>
          </w:p>
        </w:tc>
        <w:tc>
          <w:tcPr>
            <w:tcW w:w="58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60.000</w:t>
            </w:r>
          </w:p>
        </w:tc>
        <w:tc>
          <w:tcPr>
            <w:tcW w:w="598"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271.991</w:t>
            </w:r>
          </w:p>
        </w:tc>
      </w:tr>
      <w:tr w:rsidR="00F907D2" w:rsidRPr="00391CA0" w:rsidTr="00E83CE2">
        <w:trPr>
          <w:trHeight w:val="225"/>
        </w:trPr>
        <w:tc>
          <w:tcPr>
            <w:tcW w:w="12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153" w:type="pct"/>
            <w:tcBorders>
              <w:top w:val="nil"/>
              <w:left w:val="nil"/>
              <w:bottom w:val="nil"/>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w:t>
            </w:r>
          </w:p>
        </w:tc>
        <w:tc>
          <w:tcPr>
            <w:tcW w:w="2152" w:type="pct"/>
            <w:tcBorders>
              <w:top w:val="nil"/>
              <w:left w:val="nil"/>
              <w:bottom w:val="nil"/>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Overige uitgaven relevant ( R)</w:t>
            </w:r>
          </w:p>
        </w:tc>
        <w:tc>
          <w:tcPr>
            <w:tcW w:w="736"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112.446</w:t>
            </w:r>
          </w:p>
        </w:tc>
        <w:tc>
          <w:tcPr>
            <w:tcW w:w="65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115.096</w:t>
            </w:r>
          </w:p>
        </w:tc>
        <w:tc>
          <w:tcPr>
            <w:tcW w:w="58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40.000</w:t>
            </w:r>
          </w:p>
        </w:tc>
        <w:tc>
          <w:tcPr>
            <w:tcW w:w="598"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155.096</w:t>
            </w:r>
          </w:p>
        </w:tc>
      </w:tr>
      <w:tr w:rsidR="00F907D2" w:rsidRPr="00391CA0" w:rsidTr="00E83CE2">
        <w:trPr>
          <w:trHeight w:val="225"/>
        </w:trPr>
        <w:tc>
          <w:tcPr>
            <w:tcW w:w="12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153" w:type="pct"/>
            <w:tcBorders>
              <w:top w:val="nil"/>
              <w:left w:val="nil"/>
              <w:bottom w:val="nil"/>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w:t>
            </w:r>
          </w:p>
        </w:tc>
        <w:tc>
          <w:tcPr>
            <w:tcW w:w="2152" w:type="pct"/>
            <w:tcBorders>
              <w:top w:val="nil"/>
              <w:left w:val="nil"/>
              <w:bottom w:val="nil"/>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Overige uitgaven niet-relevant (NR)</w:t>
            </w:r>
          </w:p>
        </w:tc>
        <w:tc>
          <w:tcPr>
            <w:tcW w:w="736"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1.515</w:t>
            </w:r>
          </w:p>
        </w:tc>
        <w:tc>
          <w:tcPr>
            <w:tcW w:w="65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96.895</w:t>
            </w:r>
          </w:p>
        </w:tc>
        <w:tc>
          <w:tcPr>
            <w:tcW w:w="58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20.000</w:t>
            </w:r>
          </w:p>
        </w:tc>
        <w:tc>
          <w:tcPr>
            <w:tcW w:w="598"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116.895</w:t>
            </w:r>
          </w:p>
        </w:tc>
      </w:tr>
      <w:tr w:rsidR="00F907D2" w:rsidRPr="00391CA0" w:rsidTr="00E83CE2">
        <w:trPr>
          <w:trHeight w:val="225"/>
        </w:trPr>
        <w:tc>
          <w:tcPr>
            <w:tcW w:w="12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15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2152"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736"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65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58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598"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r>
      <w:tr w:rsidR="00F907D2" w:rsidRPr="00391CA0" w:rsidTr="00E83CE2">
        <w:trPr>
          <w:trHeight w:val="225"/>
        </w:trPr>
        <w:tc>
          <w:tcPr>
            <w:tcW w:w="2429" w:type="pct"/>
            <w:gridSpan w:val="3"/>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7"/>
                <w:szCs w:val="17"/>
              </w:rPr>
            </w:pPr>
            <w:r w:rsidRPr="00391CA0">
              <w:rPr>
                <w:rFonts w:ascii="Verdana" w:hAnsi="Verdana"/>
                <w:b/>
                <w:bCs/>
                <w:color w:val="000000"/>
                <w:sz w:val="17"/>
                <w:szCs w:val="17"/>
              </w:rPr>
              <w:t>Leningen</w:t>
            </w:r>
          </w:p>
        </w:tc>
        <w:tc>
          <w:tcPr>
            <w:tcW w:w="736"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391CA0">
              <w:rPr>
                <w:rFonts w:ascii="Verdana" w:hAnsi="Verdana"/>
                <w:b/>
                <w:bCs/>
                <w:color w:val="000000"/>
                <w:sz w:val="17"/>
                <w:szCs w:val="17"/>
              </w:rPr>
              <w:t>1.614.861</w:t>
            </w:r>
          </w:p>
        </w:tc>
        <w:tc>
          <w:tcPr>
            <w:tcW w:w="65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391CA0">
              <w:rPr>
                <w:rFonts w:ascii="Verdana" w:hAnsi="Verdana"/>
                <w:b/>
                <w:bCs/>
                <w:color w:val="000000"/>
                <w:sz w:val="17"/>
                <w:szCs w:val="17"/>
              </w:rPr>
              <w:t>1.735.990</w:t>
            </w:r>
          </w:p>
        </w:tc>
        <w:tc>
          <w:tcPr>
            <w:tcW w:w="58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391CA0">
              <w:rPr>
                <w:rFonts w:ascii="Verdana" w:hAnsi="Verdana"/>
                <w:b/>
                <w:bCs/>
                <w:color w:val="000000"/>
                <w:sz w:val="17"/>
                <w:szCs w:val="17"/>
              </w:rPr>
              <w:t>0</w:t>
            </w:r>
          </w:p>
        </w:tc>
        <w:tc>
          <w:tcPr>
            <w:tcW w:w="598"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391CA0">
              <w:rPr>
                <w:rFonts w:ascii="Verdana" w:hAnsi="Verdana"/>
                <w:b/>
                <w:bCs/>
                <w:color w:val="000000"/>
                <w:sz w:val="17"/>
                <w:szCs w:val="17"/>
              </w:rPr>
              <w:t>1.735.990</w:t>
            </w:r>
          </w:p>
        </w:tc>
      </w:tr>
      <w:tr w:rsidR="00F907D2" w:rsidRPr="00391CA0" w:rsidTr="00E83CE2">
        <w:trPr>
          <w:trHeight w:val="225"/>
        </w:trPr>
        <w:tc>
          <w:tcPr>
            <w:tcW w:w="12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153" w:type="pct"/>
            <w:tcBorders>
              <w:top w:val="nil"/>
              <w:left w:val="nil"/>
              <w:bottom w:val="nil"/>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w:t>
            </w:r>
          </w:p>
        </w:tc>
        <w:tc>
          <w:tcPr>
            <w:tcW w:w="2152"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Rentedragende lening (NR)</w:t>
            </w:r>
          </w:p>
        </w:tc>
        <w:tc>
          <w:tcPr>
            <w:tcW w:w="736"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1.435.020</w:t>
            </w:r>
          </w:p>
        </w:tc>
        <w:tc>
          <w:tcPr>
            <w:tcW w:w="65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1.565.798</w:t>
            </w:r>
          </w:p>
        </w:tc>
        <w:tc>
          <w:tcPr>
            <w:tcW w:w="58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0</w:t>
            </w:r>
          </w:p>
        </w:tc>
        <w:tc>
          <w:tcPr>
            <w:tcW w:w="598"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1.565.798</w:t>
            </w:r>
          </w:p>
        </w:tc>
      </w:tr>
      <w:tr w:rsidR="00F907D2" w:rsidRPr="00391CA0" w:rsidTr="00E83CE2">
        <w:trPr>
          <w:trHeight w:val="225"/>
        </w:trPr>
        <w:tc>
          <w:tcPr>
            <w:tcW w:w="12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153" w:type="pct"/>
            <w:tcBorders>
              <w:top w:val="nil"/>
              <w:left w:val="nil"/>
              <w:bottom w:val="nil"/>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w:t>
            </w:r>
          </w:p>
        </w:tc>
        <w:tc>
          <w:tcPr>
            <w:tcW w:w="2152"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Collegegeldkrediet (NR)</w:t>
            </w:r>
          </w:p>
        </w:tc>
        <w:tc>
          <w:tcPr>
            <w:tcW w:w="736"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179.841</w:t>
            </w:r>
          </w:p>
        </w:tc>
        <w:tc>
          <w:tcPr>
            <w:tcW w:w="65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170.192</w:t>
            </w:r>
          </w:p>
        </w:tc>
        <w:tc>
          <w:tcPr>
            <w:tcW w:w="58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0</w:t>
            </w:r>
          </w:p>
        </w:tc>
        <w:tc>
          <w:tcPr>
            <w:tcW w:w="598"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170.192</w:t>
            </w:r>
          </w:p>
        </w:tc>
      </w:tr>
      <w:tr w:rsidR="00F907D2" w:rsidRPr="00391CA0" w:rsidTr="00E83CE2">
        <w:trPr>
          <w:trHeight w:val="225"/>
        </w:trPr>
        <w:tc>
          <w:tcPr>
            <w:tcW w:w="12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15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2152"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736"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65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58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598"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r>
      <w:tr w:rsidR="00F907D2" w:rsidRPr="00391CA0" w:rsidTr="00E83CE2">
        <w:trPr>
          <w:trHeight w:val="225"/>
        </w:trPr>
        <w:tc>
          <w:tcPr>
            <w:tcW w:w="2429" w:type="pct"/>
            <w:gridSpan w:val="3"/>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7"/>
                <w:szCs w:val="17"/>
              </w:rPr>
            </w:pPr>
            <w:r w:rsidRPr="00391CA0">
              <w:rPr>
                <w:rFonts w:ascii="Verdana" w:hAnsi="Verdana"/>
                <w:b/>
                <w:bCs/>
                <w:color w:val="000000"/>
                <w:sz w:val="17"/>
                <w:szCs w:val="17"/>
              </w:rPr>
              <w:t>Bijdragen aan agentschappen</w:t>
            </w:r>
          </w:p>
        </w:tc>
        <w:tc>
          <w:tcPr>
            <w:tcW w:w="736" w:type="pct"/>
            <w:tcBorders>
              <w:top w:val="nil"/>
              <w:left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391CA0">
              <w:rPr>
                <w:rFonts w:ascii="Verdana" w:hAnsi="Verdana"/>
                <w:b/>
                <w:bCs/>
                <w:color w:val="000000"/>
                <w:sz w:val="17"/>
                <w:szCs w:val="17"/>
              </w:rPr>
              <w:t>96.965</w:t>
            </w:r>
          </w:p>
        </w:tc>
        <w:tc>
          <w:tcPr>
            <w:tcW w:w="654" w:type="pct"/>
            <w:tcBorders>
              <w:top w:val="nil"/>
              <w:left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391CA0">
              <w:rPr>
                <w:rFonts w:ascii="Verdana" w:hAnsi="Verdana"/>
                <w:b/>
                <w:bCs/>
                <w:color w:val="000000"/>
                <w:sz w:val="17"/>
                <w:szCs w:val="17"/>
              </w:rPr>
              <w:t>123.079</w:t>
            </w:r>
          </w:p>
        </w:tc>
        <w:tc>
          <w:tcPr>
            <w:tcW w:w="583" w:type="pct"/>
            <w:tcBorders>
              <w:top w:val="nil"/>
              <w:left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391CA0">
              <w:rPr>
                <w:rFonts w:ascii="Verdana" w:hAnsi="Verdana"/>
                <w:b/>
                <w:bCs/>
                <w:color w:val="000000"/>
                <w:sz w:val="17"/>
                <w:szCs w:val="17"/>
              </w:rPr>
              <w:t>-2.456</w:t>
            </w:r>
          </w:p>
        </w:tc>
        <w:tc>
          <w:tcPr>
            <w:tcW w:w="598" w:type="pct"/>
            <w:tcBorders>
              <w:top w:val="nil"/>
              <w:left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391CA0">
              <w:rPr>
                <w:rFonts w:ascii="Verdana" w:hAnsi="Verdana"/>
                <w:b/>
                <w:bCs/>
                <w:color w:val="000000"/>
                <w:sz w:val="17"/>
                <w:szCs w:val="17"/>
              </w:rPr>
              <w:t>120.623</w:t>
            </w:r>
          </w:p>
        </w:tc>
      </w:tr>
      <w:tr w:rsidR="00F907D2" w:rsidRPr="00391CA0" w:rsidTr="00E83CE2">
        <w:trPr>
          <w:trHeight w:val="225"/>
        </w:trPr>
        <w:tc>
          <w:tcPr>
            <w:tcW w:w="12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153" w:type="pct"/>
            <w:tcBorders>
              <w:top w:val="nil"/>
              <w:left w:val="nil"/>
              <w:bottom w:val="nil"/>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w:t>
            </w:r>
          </w:p>
        </w:tc>
        <w:tc>
          <w:tcPr>
            <w:tcW w:w="2152" w:type="pct"/>
            <w:tcBorders>
              <w:top w:val="nil"/>
              <w:left w:val="nil"/>
              <w:bottom w:val="nil"/>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Dienst Uitvoering Onderwijs ( R)</w:t>
            </w:r>
          </w:p>
        </w:tc>
        <w:tc>
          <w:tcPr>
            <w:tcW w:w="736"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96.965</w:t>
            </w:r>
          </w:p>
        </w:tc>
        <w:tc>
          <w:tcPr>
            <w:tcW w:w="654"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123.079</w:t>
            </w:r>
          </w:p>
        </w:tc>
        <w:tc>
          <w:tcPr>
            <w:tcW w:w="583"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-2.456</w:t>
            </w:r>
          </w:p>
        </w:tc>
        <w:tc>
          <w:tcPr>
            <w:tcW w:w="598"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120.623</w:t>
            </w:r>
          </w:p>
        </w:tc>
      </w:tr>
      <w:tr w:rsidR="00F907D2" w:rsidRPr="00391CA0" w:rsidTr="00E83CE2">
        <w:trPr>
          <w:trHeight w:val="225"/>
        </w:trPr>
        <w:tc>
          <w:tcPr>
            <w:tcW w:w="2429" w:type="pct"/>
            <w:gridSpan w:val="3"/>
            <w:tcBorders>
              <w:top w:val="single" w:sz="4" w:space="0" w:color="auto"/>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color w:val="000000"/>
                <w:sz w:val="17"/>
                <w:szCs w:val="17"/>
              </w:rPr>
            </w:pPr>
            <w:r w:rsidRPr="00391CA0">
              <w:rPr>
                <w:rFonts w:ascii="Verdana" w:hAnsi="Verdana"/>
                <w:b/>
                <w:bCs/>
                <w:color w:val="000000"/>
                <w:sz w:val="17"/>
                <w:szCs w:val="17"/>
              </w:rPr>
              <w:t>Ontvangsten</w:t>
            </w:r>
          </w:p>
        </w:tc>
        <w:tc>
          <w:tcPr>
            <w:tcW w:w="736"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391CA0">
              <w:rPr>
                <w:rFonts w:ascii="Verdana" w:hAnsi="Verdana"/>
                <w:b/>
                <w:bCs/>
                <w:color w:val="000000"/>
                <w:sz w:val="17"/>
                <w:szCs w:val="17"/>
              </w:rPr>
              <w:t>766.271</w:t>
            </w:r>
          </w:p>
        </w:tc>
        <w:tc>
          <w:tcPr>
            <w:tcW w:w="65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391CA0">
              <w:rPr>
                <w:rFonts w:ascii="Verdana" w:hAnsi="Verdana"/>
                <w:b/>
                <w:bCs/>
                <w:color w:val="000000"/>
                <w:sz w:val="17"/>
                <w:szCs w:val="17"/>
              </w:rPr>
              <w:t>770.514</w:t>
            </w:r>
          </w:p>
        </w:tc>
        <w:tc>
          <w:tcPr>
            <w:tcW w:w="58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391CA0">
              <w:rPr>
                <w:rFonts w:ascii="Verdana" w:hAnsi="Verdana"/>
                <w:b/>
                <w:bCs/>
                <w:color w:val="000000"/>
                <w:sz w:val="17"/>
                <w:szCs w:val="17"/>
              </w:rPr>
              <w:t>-25.000</w:t>
            </w:r>
          </w:p>
        </w:tc>
        <w:tc>
          <w:tcPr>
            <w:tcW w:w="598"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color w:val="000000"/>
                <w:sz w:val="17"/>
                <w:szCs w:val="17"/>
              </w:rPr>
            </w:pPr>
            <w:r w:rsidRPr="00391CA0">
              <w:rPr>
                <w:rFonts w:ascii="Verdana" w:hAnsi="Verdana"/>
                <w:b/>
                <w:bCs/>
                <w:color w:val="000000"/>
                <w:sz w:val="17"/>
                <w:szCs w:val="17"/>
              </w:rPr>
              <w:t>745.514</w:t>
            </w:r>
          </w:p>
        </w:tc>
      </w:tr>
      <w:tr w:rsidR="00F907D2" w:rsidRPr="00391CA0" w:rsidTr="00E83CE2">
        <w:trPr>
          <w:trHeight w:val="225"/>
        </w:trPr>
        <w:tc>
          <w:tcPr>
            <w:tcW w:w="12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153" w:type="pct"/>
            <w:tcBorders>
              <w:top w:val="nil"/>
              <w:left w:val="nil"/>
              <w:bottom w:val="nil"/>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w:t>
            </w:r>
          </w:p>
        </w:tc>
        <w:tc>
          <w:tcPr>
            <w:tcW w:w="2152" w:type="pct"/>
            <w:tcBorders>
              <w:top w:val="nil"/>
              <w:left w:val="nil"/>
              <w:bottom w:val="nil"/>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Ontvangen rente en relevante hoofdsom ( R)</w:t>
            </w:r>
          </w:p>
        </w:tc>
        <w:tc>
          <w:tcPr>
            <w:tcW w:w="736"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265.030</w:t>
            </w:r>
          </w:p>
        </w:tc>
        <w:tc>
          <w:tcPr>
            <w:tcW w:w="65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228.273</w:t>
            </w:r>
          </w:p>
        </w:tc>
        <w:tc>
          <w:tcPr>
            <w:tcW w:w="58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-30.000</w:t>
            </w:r>
          </w:p>
        </w:tc>
        <w:tc>
          <w:tcPr>
            <w:tcW w:w="598"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198.273</w:t>
            </w:r>
          </w:p>
        </w:tc>
      </w:tr>
      <w:tr w:rsidR="00F907D2" w:rsidRPr="00391CA0" w:rsidTr="00E83CE2">
        <w:trPr>
          <w:trHeight w:val="225"/>
        </w:trPr>
        <w:tc>
          <w:tcPr>
            <w:tcW w:w="12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153" w:type="pct"/>
            <w:tcBorders>
              <w:top w:val="nil"/>
              <w:left w:val="nil"/>
              <w:bottom w:val="nil"/>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w:t>
            </w:r>
          </w:p>
        </w:tc>
        <w:tc>
          <w:tcPr>
            <w:tcW w:w="2152"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Kortlopende vorderingen ( R)</w:t>
            </w:r>
          </w:p>
        </w:tc>
        <w:tc>
          <w:tcPr>
            <w:tcW w:w="736"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57.050</w:t>
            </w:r>
          </w:p>
        </w:tc>
        <w:tc>
          <w:tcPr>
            <w:tcW w:w="65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88.756</w:t>
            </w:r>
          </w:p>
        </w:tc>
        <w:tc>
          <w:tcPr>
            <w:tcW w:w="58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5.000</w:t>
            </w:r>
          </w:p>
        </w:tc>
        <w:tc>
          <w:tcPr>
            <w:tcW w:w="598"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93.756</w:t>
            </w:r>
          </w:p>
        </w:tc>
      </w:tr>
      <w:tr w:rsidR="00F907D2" w:rsidRPr="00391CA0" w:rsidTr="00E83CE2">
        <w:trPr>
          <w:trHeight w:val="225"/>
        </w:trPr>
        <w:tc>
          <w:tcPr>
            <w:tcW w:w="124"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 </w:t>
            </w:r>
          </w:p>
        </w:tc>
        <w:tc>
          <w:tcPr>
            <w:tcW w:w="153" w:type="pct"/>
            <w:tcBorders>
              <w:top w:val="nil"/>
              <w:left w:val="nil"/>
              <w:bottom w:val="single" w:sz="4" w:space="0" w:color="auto"/>
              <w:right w:val="nil"/>
            </w:tcBorders>
            <w:shd w:val="clear" w:color="auto" w:fill="auto"/>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w:t>
            </w:r>
          </w:p>
        </w:tc>
        <w:tc>
          <w:tcPr>
            <w:tcW w:w="2152"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Terugontvangen hoofdsom (NR)</w:t>
            </w:r>
          </w:p>
        </w:tc>
        <w:tc>
          <w:tcPr>
            <w:tcW w:w="736"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444.191</w:t>
            </w:r>
          </w:p>
        </w:tc>
        <w:tc>
          <w:tcPr>
            <w:tcW w:w="654"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453.485</w:t>
            </w:r>
          </w:p>
        </w:tc>
        <w:tc>
          <w:tcPr>
            <w:tcW w:w="583"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 </w:t>
            </w:r>
          </w:p>
        </w:tc>
        <w:tc>
          <w:tcPr>
            <w:tcW w:w="598"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453.485</w:t>
            </w:r>
          </w:p>
        </w:tc>
      </w:tr>
      <w:tr w:rsidR="00F907D2" w:rsidRPr="00391CA0" w:rsidTr="00E83CE2">
        <w:trPr>
          <w:trHeight w:val="225"/>
        </w:trPr>
        <w:tc>
          <w:tcPr>
            <w:tcW w:w="12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15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2152"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Relevante uitgaven:</w:t>
            </w:r>
          </w:p>
        </w:tc>
        <w:tc>
          <w:tcPr>
            <w:tcW w:w="736"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2.359.663</w:t>
            </w:r>
          </w:p>
        </w:tc>
        <w:tc>
          <w:tcPr>
            <w:tcW w:w="65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2.622.167</w:t>
            </w:r>
          </w:p>
        </w:tc>
        <w:tc>
          <w:tcPr>
            <w:tcW w:w="58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4.719</w:t>
            </w:r>
          </w:p>
        </w:tc>
        <w:tc>
          <w:tcPr>
            <w:tcW w:w="598"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2.626.886</w:t>
            </w:r>
          </w:p>
        </w:tc>
      </w:tr>
      <w:tr w:rsidR="00F907D2" w:rsidRPr="00391CA0" w:rsidTr="00E83CE2">
        <w:trPr>
          <w:trHeight w:val="225"/>
        </w:trPr>
        <w:tc>
          <w:tcPr>
            <w:tcW w:w="124"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 </w:t>
            </w:r>
          </w:p>
        </w:tc>
        <w:tc>
          <w:tcPr>
            <w:tcW w:w="153"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 </w:t>
            </w:r>
          </w:p>
        </w:tc>
        <w:tc>
          <w:tcPr>
            <w:tcW w:w="2152"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Niet relevante uitgaven:</w:t>
            </w:r>
          </w:p>
        </w:tc>
        <w:tc>
          <w:tcPr>
            <w:tcW w:w="736"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1.896.714</w:t>
            </w:r>
          </w:p>
        </w:tc>
        <w:tc>
          <w:tcPr>
            <w:tcW w:w="654"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2.290.233</w:t>
            </w:r>
          </w:p>
        </w:tc>
        <w:tc>
          <w:tcPr>
            <w:tcW w:w="583"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40.000</w:t>
            </w:r>
          </w:p>
        </w:tc>
        <w:tc>
          <w:tcPr>
            <w:tcW w:w="598"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2.330.233</w:t>
            </w:r>
          </w:p>
        </w:tc>
      </w:tr>
      <w:tr w:rsidR="00F907D2" w:rsidRPr="00391CA0" w:rsidTr="00E83CE2">
        <w:trPr>
          <w:trHeight w:val="225"/>
        </w:trPr>
        <w:tc>
          <w:tcPr>
            <w:tcW w:w="12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15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p>
        </w:tc>
        <w:tc>
          <w:tcPr>
            <w:tcW w:w="2152"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Relevante ontvangsten</w:t>
            </w:r>
          </w:p>
        </w:tc>
        <w:tc>
          <w:tcPr>
            <w:tcW w:w="736"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322.080</w:t>
            </w:r>
          </w:p>
        </w:tc>
        <w:tc>
          <w:tcPr>
            <w:tcW w:w="654"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317.029</w:t>
            </w:r>
          </w:p>
        </w:tc>
        <w:tc>
          <w:tcPr>
            <w:tcW w:w="583"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-25.000</w:t>
            </w:r>
          </w:p>
        </w:tc>
        <w:tc>
          <w:tcPr>
            <w:tcW w:w="598" w:type="pct"/>
            <w:tcBorders>
              <w:top w:val="nil"/>
              <w:left w:val="nil"/>
              <w:bottom w:val="nil"/>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292.029</w:t>
            </w:r>
          </w:p>
        </w:tc>
      </w:tr>
      <w:tr w:rsidR="00F907D2" w:rsidRPr="00391CA0" w:rsidTr="00E83CE2">
        <w:trPr>
          <w:trHeight w:val="225"/>
        </w:trPr>
        <w:tc>
          <w:tcPr>
            <w:tcW w:w="124"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 </w:t>
            </w:r>
          </w:p>
        </w:tc>
        <w:tc>
          <w:tcPr>
            <w:tcW w:w="153"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 </w:t>
            </w:r>
          </w:p>
        </w:tc>
        <w:tc>
          <w:tcPr>
            <w:tcW w:w="2152"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color w:val="000000"/>
                <w:sz w:val="17"/>
                <w:szCs w:val="17"/>
              </w:rPr>
            </w:pPr>
            <w:r w:rsidRPr="00391CA0">
              <w:rPr>
                <w:rFonts w:ascii="Verdana" w:hAnsi="Verdana"/>
                <w:color w:val="000000"/>
                <w:sz w:val="17"/>
                <w:szCs w:val="17"/>
              </w:rPr>
              <w:t>Niet relevante ontvangsten:</w:t>
            </w:r>
          </w:p>
        </w:tc>
        <w:tc>
          <w:tcPr>
            <w:tcW w:w="736"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444.191</w:t>
            </w:r>
          </w:p>
        </w:tc>
        <w:tc>
          <w:tcPr>
            <w:tcW w:w="654"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453.485</w:t>
            </w:r>
          </w:p>
        </w:tc>
        <w:tc>
          <w:tcPr>
            <w:tcW w:w="583"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0</w:t>
            </w:r>
          </w:p>
        </w:tc>
        <w:tc>
          <w:tcPr>
            <w:tcW w:w="598" w:type="pct"/>
            <w:tcBorders>
              <w:top w:val="nil"/>
              <w:left w:val="nil"/>
              <w:bottom w:val="single" w:sz="4" w:space="0" w:color="auto"/>
              <w:right w:val="nil"/>
            </w:tcBorders>
            <w:shd w:val="clear" w:color="auto" w:fill="auto"/>
            <w:noWrap/>
            <w:vAlign w:val="bottom"/>
            <w:hideMark/>
          </w:tcPr>
          <w:p w:rsidR="00F907D2" w:rsidRPr="00391CA0"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color w:val="000000"/>
                <w:sz w:val="17"/>
                <w:szCs w:val="17"/>
              </w:rPr>
            </w:pPr>
            <w:r w:rsidRPr="00391CA0">
              <w:rPr>
                <w:rFonts w:ascii="Verdana" w:hAnsi="Verdana"/>
                <w:color w:val="000000"/>
                <w:sz w:val="17"/>
                <w:szCs w:val="17"/>
              </w:rPr>
              <w:t>453.485</w:t>
            </w:r>
          </w:p>
        </w:tc>
      </w:tr>
    </w:tbl>
    <w:p w:rsidR="00F907D2" w:rsidRPr="00910BEC" w:rsidRDefault="00F907D2" w:rsidP="00F907D2">
      <w:pPr>
        <w:spacing w:line="360" w:lineRule="auto"/>
        <w:rPr>
          <w:rFonts w:ascii="Verdana" w:hAnsi="Verdana" w:cs="Arial"/>
          <w:color w:val="FF0000"/>
          <w:sz w:val="20"/>
        </w:rPr>
      </w:pPr>
    </w:p>
    <w:p w:rsidR="00F907D2" w:rsidRPr="00391CA0" w:rsidRDefault="00F907D2" w:rsidP="00F907D2">
      <w:pPr>
        <w:spacing w:line="360" w:lineRule="auto"/>
        <w:rPr>
          <w:rFonts w:ascii="Verdana" w:hAnsi="Verdana"/>
          <w:sz w:val="20"/>
        </w:rPr>
      </w:pPr>
      <w:r w:rsidRPr="00391CA0">
        <w:rPr>
          <w:rFonts w:ascii="Verdana" w:hAnsi="Verdana"/>
          <w:sz w:val="20"/>
        </w:rPr>
        <w:t>In de kolom “Mutaties 2</w:t>
      </w:r>
      <w:r w:rsidRPr="00391CA0">
        <w:rPr>
          <w:rFonts w:ascii="Verdana" w:hAnsi="Verdana"/>
          <w:sz w:val="20"/>
          <w:vertAlign w:val="superscript"/>
        </w:rPr>
        <w:t>e</w:t>
      </w:r>
      <w:r w:rsidRPr="00391CA0">
        <w:rPr>
          <w:rFonts w:ascii="Verdana" w:hAnsi="Verdana"/>
          <w:sz w:val="20"/>
        </w:rPr>
        <w:t xml:space="preserve"> suppletoire begroting 2014” worden de mutaties ten opzichte van de “Stand 1</w:t>
      </w:r>
      <w:r w:rsidRPr="00391CA0">
        <w:rPr>
          <w:rFonts w:ascii="Verdana" w:hAnsi="Verdana"/>
          <w:sz w:val="20"/>
          <w:vertAlign w:val="superscript"/>
        </w:rPr>
        <w:t>e</w:t>
      </w:r>
      <w:r w:rsidRPr="00391CA0">
        <w:rPr>
          <w:rFonts w:ascii="Verdana" w:hAnsi="Verdana"/>
          <w:sz w:val="20"/>
        </w:rPr>
        <w:t xml:space="preserve"> suppletoire begroting 2014” weergegeven. Hieronder worden de belangrijkste mutaties toegelicht. </w:t>
      </w:r>
    </w:p>
    <w:p w:rsidR="00F907D2" w:rsidRPr="00DD43F4" w:rsidRDefault="00F907D2" w:rsidP="00F907D2">
      <w:pPr>
        <w:spacing w:line="360" w:lineRule="auto"/>
        <w:rPr>
          <w:rFonts w:ascii="Verdana" w:hAnsi="Verdana"/>
          <w:sz w:val="20"/>
        </w:rPr>
      </w:pPr>
    </w:p>
    <w:p w:rsidR="00F907D2" w:rsidRPr="00391CA0" w:rsidRDefault="00F907D2" w:rsidP="00F907D2">
      <w:pPr>
        <w:spacing w:line="360" w:lineRule="auto"/>
        <w:rPr>
          <w:rFonts w:ascii="Verdana" w:hAnsi="Verdana"/>
          <w:i/>
          <w:sz w:val="20"/>
        </w:rPr>
      </w:pPr>
      <w:r w:rsidRPr="00391CA0">
        <w:rPr>
          <w:rFonts w:ascii="Verdana" w:hAnsi="Verdana"/>
          <w:i/>
          <w:sz w:val="20"/>
        </w:rPr>
        <w:t>Toelichting mutaties:</w:t>
      </w:r>
    </w:p>
    <w:p w:rsidR="00F907D2" w:rsidRDefault="00F907D2" w:rsidP="00F907D2">
      <w:pPr>
        <w:spacing w:line="360" w:lineRule="auto"/>
        <w:rPr>
          <w:rFonts w:ascii="Verdana" w:hAnsi="Verdana"/>
          <w:b/>
          <w:sz w:val="20"/>
        </w:rPr>
      </w:pPr>
    </w:p>
    <w:p w:rsidR="00F907D2" w:rsidRPr="00391CA0" w:rsidRDefault="00F907D2" w:rsidP="00F907D2">
      <w:pPr>
        <w:spacing w:line="360" w:lineRule="auto"/>
        <w:rPr>
          <w:rFonts w:ascii="Verdana" w:hAnsi="Verdana"/>
          <w:b/>
          <w:sz w:val="20"/>
        </w:rPr>
      </w:pPr>
      <w:r w:rsidRPr="00391CA0">
        <w:rPr>
          <w:rFonts w:ascii="Verdana" w:hAnsi="Verdana"/>
          <w:b/>
          <w:sz w:val="20"/>
        </w:rPr>
        <w:t>Uitgaven</w:t>
      </w:r>
    </w:p>
    <w:p w:rsidR="00F907D2" w:rsidRPr="00391CA0" w:rsidRDefault="00F907D2" w:rsidP="00F907D2">
      <w:pPr>
        <w:spacing w:line="360" w:lineRule="auto"/>
        <w:rPr>
          <w:rFonts w:ascii="Verdana" w:hAnsi="Verdana"/>
          <w:i/>
          <w:sz w:val="20"/>
        </w:rPr>
      </w:pPr>
      <w:r w:rsidRPr="00391CA0">
        <w:rPr>
          <w:rFonts w:ascii="Verdana" w:hAnsi="Verdana"/>
          <w:i/>
          <w:sz w:val="20"/>
        </w:rPr>
        <w:t>Toelichting per instrument:</w:t>
      </w:r>
    </w:p>
    <w:p w:rsidR="00F907D2" w:rsidRPr="00391CA0" w:rsidRDefault="00F907D2" w:rsidP="00F907D2">
      <w:pPr>
        <w:spacing w:line="360" w:lineRule="auto"/>
        <w:rPr>
          <w:rFonts w:ascii="Verdana" w:hAnsi="Verdana"/>
          <w:i/>
          <w:sz w:val="20"/>
        </w:rPr>
      </w:pPr>
      <w:r w:rsidRPr="00391CA0">
        <w:rPr>
          <w:rFonts w:ascii="Verdana" w:hAnsi="Verdana"/>
          <w:i/>
          <w:sz w:val="20"/>
        </w:rPr>
        <w:t>Inkomensoverdrachten</w:t>
      </w:r>
    </w:p>
    <w:p w:rsidR="00F907D2" w:rsidRPr="00391CA0"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10204"/>
        </w:tabs>
        <w:suppressAutoHyphens w:val="0"/>
        <w:spacing w:line="360" w:lineRule="auto"/>
        <w:ind w:right="-56"/>
        <w:rPr>
          <w:rFonts w:ascii="Verdana" w:hAnsi="Verdana" w:cs="Arial"/>
          <w:sz w:val="20"/>
        </w:rPr>
      </w:pPr>
      <w:r w:rsidRPr="00391CA0">
        <w:rPr>
          <w:rFonts w:ascii="Verdana" w:hAnsi="Verdana" w:cs="Arial"/>
          <w:sz w:val="20"/>
        </w:rPr>
        <w:t>Het budget voor de basisbeurs wordt per saldo met € 7,2 miljoen verhoogd. Dit komt door:</w:t>
      </w:r>
    </w:p>
    <w:p w:rsidR="00F907D2" w:rsidRPr="00391CA0" w:rsidRDefault="00F907D2" w:rsidP="00F907D2">
      <w:pPr>
        <w:numPr>
          <w:ilvl w:val="0"/>
          <w:numId w:val="5"/>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10204"/>
        </w:tabs>
        <w:suppressAutoHyphens w:val="0"/>
        <w:spacing w:line="360" w:lineRule="auto"/>
        <w:ind w:right="-56"/>
        <w:rPr>
          <w:rFonts w:ascii="Verdana" w:hAnsi="Verdana" w:cs="Arial"/>
          <w:sz w:val="20"/>
        </w:rPr>
      </w:pPr>
      <w:r w:rsidRPr="00391CA0">
        <w:rPr>
          <w:rFonts w:ascii="Verdana" w:hAnsi="Verdana" w:cs="Arial"/>
          <w:sz w:val="20"/>
        </w:rPr>
        <w:t xml:space="preserve">De relevante basisbeursuitgaven worden verlaagd met € 12,8 miljoen. Dit bedrag bestaat voor - € 20,0 miljoen uit minder omzettingen ten opzichte van de raming van prestatiebeurs naar gift, voornamelijk bij het </w:t>
      </w:r>
      <w:r>
        <w:rPr>
          <w:rFonts w:ascii="Verdana" w:hAnsi="Verdana" w:cs="Arial"/>
          <w:sz w:val="20"/>
        </w:rPr>
        <w:t>ho</w:t>
      </w:r>
      <w:r w:rsidRPr="00391CA0">
        <w:rPr>
          <w:rFonts w:ascii="Verdana" w:hAnsi="Verdana" w:cs="Arial"/>
          <w:sz w:val="20"/>
        </w:rPr>
        <w:t xml:space="preserve">. Daarnaast is een eerdere </w:t>
      </w:r>
      <w:r>
        <w:rPr>
          <w:rFonts w:ascii="Verdana" w:hAnsi="Verdana" w:cs="Arial"/>
          <w:sz w:val="20"/>
        </w:rPr>
        <w:t>overboeking voor 2014 naar het M</w:t>
      </w:r>
      <w:r w:rsidRPr="00391CA0">
        <w:rPr>
          <w:rFonts w:ascii="Verdana" w:hAnsi="Verdana" w:cs="Arial"/>
          <w:sz w:val="20"/>
        </w:rPr>
        <w:t>inisterie van SZW van € 7,2 miljoen in verband met het afschaffen van de partnertoeslag in de studiefinanciering teruggeboekt, vanwege de latere ingangsdatum van de maatregel Studievoorschot. De niet-relevante basisbeursuitgaven vallen € 20,0 miljoen hoger uit. Dit als gevolg van de hiervoor beschreven lagere omzettingen van prestatiebeurzen in gift.</w:t>
      </w:r>
    </w:p>
    <w:p w:rsidR="00F907D2" w:rsidRPr="00391CA0" w:rsidRDefault="00F907D2" w:rsidP="00F907D2">
      <w:pPr>
        <w:tabs>
          <w:tab w:val="left" w:pos="360"/>
          <w:tab w:val="left" w:pos="10204"/>
        </w:tabs>
        <w:spacing w:line="360" w:lineRule="auto"/>
        <w:ind w:right="-56"/>
        <w:rPr>
          <w:rFonts w:ascii="Verdana" w:hAnsi="Verdana" w:cs="Arial"/>
          <w:sz w:val="20"/>
        </w:rPr>
      </w:pPr>
    </w:p>
    <w:p w:rsidR="00F907D2" w:rsidRPr="00391CA0"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10204"/>
        </w:tabs>
        <w:suppressAutoHyphens w:val="0"/>
        <w:spacing w:line="360" w:lineRule="auto"/>
        <w:ind w:right="-56"/>
        <w:rPr>
          <w:rFonts w:ascii="Verdana" w:hAnsi="Verdana" w:cs="Arial"/>
          <w:i/>
          <w:sz w:val="20"/>
        </w:rPr>
      </w:pPr>
      <w:r w:rsidRPr="00391CA0">
        <w:rPr>
          <w:rFonts w:ascii="Verdana" w:hAnsi="Verdana" w:cs="Arial"/>
          <w:sz w:val="20"/>
        </w:rPr>
        <w:t>Het budget voor de reisvoorziening valt per saldo € 20,0 miljoen lager uit.</w:t>
      </w:r>
    </w:p>
    <w:p w:rsidR="00F907D2" w:rsidRPr="00391CA0" w:rsidRDefault="00F907D2" w:rsidP="00F907D2">
      <w:pPr>
        <w:numPr>
          <w:ilvl w:val="0"/>
          <w:numId w:val="12"/>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360"/>
          <w:tab w:val="left" w:pos="10204"/>
        </w:tabs>
        <w:suppressAutoHyphens w:val="0"/>
        <w:spacing w:line="360" w:lineRule="auto"/>
        <w:ind w:right="-56"/>
        <w:rPr>
          <w:rFonts w:ascii="Verdana" w:hAnsi="Verdana" w:cs="Arial"/>
          <w:i/>
          <w:sz w:val="20"/>
        </w:rPr>
      </w:pPr>
      <w:r w:rsidRPr="00391CA0">
        <w:rPr>
          <w:rFonts w:ascii="Verdana" w:hAnsi="Verdana"/>
          <w:sz w:val="20"/>
        </w:rPr>
        <w:t>Ten opzichte van de raming zijn er minder betalingen voor de reisvoorziening nodig met een totaal van € 8,0 miljoen. Daarnaast zijn er meer toekenningen aan studenten met recht op een Ov-kaart in het prestatieregime. Vanwege de boekhoudsystematiek leidt dit tot een relevante meevaller (- € 12,0 miljoen).</w:t>
      </w:r>
    </w:p>
    <w:p w:rsidR="00F907D2" w:rsidRPr="006F061E"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360"/>
          <w:tab w:val="left" w:pos="10204"/>
        </w:tabs>
        <w:suppressAutoHyphens w:val="0"/>
        <w:spacing w:line="360" w:lineRule="auto"/>
        <w:ind w:right="-56"/>
        <w:rPr>
          <w:rFonts w:ascii="Verdana" w:hAnsi="Verdana" w:cs="Arial"/>
          <w:sz w:val="20"/>
        </w:rPr>
      </w:pPr>
    </w:p>
    <w:p w:rsidR="00F907D2" w:rsidRPr="00391CA0"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10204"/>
        </w:tabs>
        <w:suppressAutoHyphens w:val="0"/>
        <w:spacing w:line="360" w:lineRule="auto"/>
        <w:ind w:right="-56"/>
        <w:rPr>
          <w:rFonts w:ascii="Verdana" w:hAnsi="Verdana" w:cs="Arial"/>
          <w:iCs/>
          <w:sz w:val="20"/>
        </w:rPr>
      </w:pPr>
      <w:r w:rsidRPr="00391CA0">
        <w:rPr>
          <w:rFonts w:ascii="Verdana" w:hAnsi="Verdana" w:cs="Arial"/>
          <w:sz w:val="20"/>
        </w:rPr>
        <w:t xml:space="preserve">Het budget voor overige programma-uitgaven wordt met per saldo € 60,0 miljoen verhoogd. </w:t>
      </w:r>
    </w:p>
    <w:p w:rsidR="00F907D2" w:rsidRPr="00391CA0" w:rsidRDefault="00F907D2" w:rsidP="00F907D2">
      <w:pPr>
        <w:numPr>
          <w:ilvl w:val="0"/>
          <w:numId w:val="12"/>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360"/>
          <w:tab w:val="left" w:pos="10204"/>
        </w:tabs>
        <w:suppressAutoHyphens w:val="0"/>
        <w:spacing w:line="360" w:lineRule="auto"/>
        <w:ind w:right="-56"/>
        <w:rPr>
          <w:rFonts w:ascii="Verdana" w:hAnsi="Verdana" w:cs="Arial"/>
          <w:iCs/>
          <w:sz w:val="20"/>
        </w:rPr>
      </w:pPr>
      <w:r w:rsidRPr="00391CA0">
        <w:rPr>
          <w:rFonts w:ascii="Verdana" w:hAnsi="Verdana" w:cs="Arial"/>
          <w:sz w:val="20"/>
        </w:rPr>
        <w:t>Deze uitgavenmutatie is voor € 40,0 miljoen relevant en € 20,0 miljoen niet-relevant. Uit de realisatiegegevens van DUO blijkt dat relevante technische bijstellingen tussen de diverse begrotingsposten in 2014 hoger uitvallen. De technische bijstellingen bestaan voornamelijk uit kwijtscheldingen en aansluitingsposten tussen relevant en niet-relevant. De tegenvaller bij de technische bijstelling zit voornamelijk op het onderdeel “correctie t.g.v. aansluiting niet-relevant WSF” (o.a. kwijtscheldingen van actieve studenten).</w:t>
      </w:r>
    </w:p>
    <w:p w:rsidR="00F907D2" w:rsidRPr="00391CA0"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left" w:pos="360"/>
          <w:tab w:val="left" w:pos="10204"/>
        </w:tabs>
        <w:suppressAutoHyphens w:val="0"/>
        <w:spacing w:line="360" w:lineRule="auto"/>
        <w:ind w:left="360" w:right="-56"/>
        <w:rPr>
          <w:rFonts w:ascii="Verdana" w:hAnsi="Verdana" w:cs="Arial"/>
          <w:iCs/>
          <w:sz w:val="20"/>
        </w:rPr>
      </w:pPr>
      <w:r w:rsidRPr="00391CA0">
        <w:rPr>
          <w:rFonts w:ascii="Verdana" w:hAnsi="Verdana" w:cs="Arial"/>
          <w:iCs/>
          <w:sz w:val="20"/>
        </w:rPr>
        <w:t xml:space="preserve">De niet-relevante mutatie </w:t>
      </w:r>
      <w:r w:rsidRPr="00391CA0">
        <w:rPr>
          <w:rFonts w:ascii="Verdana" w:hAnsi="Verdana" w:cs="Arial"/>
          <w:sz w:val="20"/>
        </w:rPr>
        <w:t>wordt ook veroorzaakt door deze boekhoudkundige aansluitingsposten, waaronder ook de hiervoor genoemde tegenboeking van de meevaller van € 12,0 miljoen bij het onderdeel reisvoorziening.</w:t>
      </w:r>
    </w:p>
    <w:p w:rsidR="00F907D2" w:rsidRPr="00391CA0"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F907D2" w:rsidRPr="00391CA0"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391CA0">
        <w:rPr>
          <w:rFonts w:ascii="Verdana" w:hAnsi="Verdana"/>
          <w:i/>
          <w:sz w:val="20"/>
        </w:rPr>
        <w:t>Bijdragen aan agentschappen</w:t>
      </w:r>
    </w:p>
    <w:p w:rsidR="00F907D2" w:rsidRPr="00391CA0"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autoSpaceDE w:val="0"/>
        <w:autoSpaceDN w:val="0"/>
        <w:adjustRightInd w:val="0"/>
        <w:spacing w:line="360" w:lineRule="auto"/>
        <w:rPr>
          <w:rFonts w:ascii="Verdana" w:hAnsi="Verdana"/>
          <w:sz w:val="20"/>
        </w:rPr>
      </w:pPr>
      <w:r w:rsidRPr="00391CA0">
        <w:rPr>
          <w:rFonts w:ascii="Verdana" w:hAnsi="Verdana" w:cs="Arial"/>
          <w:sz w:val="20"/>
        </w:rPr>
        <w:t xml:space="preserve">Het budget 2014 voor de Dienst Uitvoering Onderwijs (DUO) wordt per saldo met € 2,5 miljoen verlaagd. Dit wordt grotendeels veroorzaakt door </w:t>
      </w:r>
      <w:r w:rsidRPr="00391CA0">
        <w:rPr>
          <w:rFonts w:ascii="Verdana" w:hAnsi="Verdana" w:cs="Courier New"/>
          <w:sz w:val="20"/>
        </w:rPr>
        <w:t>herziening van het kasritme voor het Programma Vernieuwing Studiefinanciering (PVS). In 2014 worden minder betalingen gedaan. Een bedrag van € 3</w:t>
      </w:r>
      <w:r>
        <w:rPr>
          <w:rFonts w:ascii="Verdana" w:hAnsi="Verdana" w:cs="Courier New"/>
          <w:sz w:val="20"/>
        </w:rPr>
        <w:t>,0</w:t>
      </w:r>
      <w:r w:rsidRPr="00391CA0">
        <w:rPr>
          <w:rFonts w:ascii="Verdana" w:hAnsi="Verdana" w:cs="Courier New"/>
          <w:sz w:val="20"/>
        </w:rPr>
        <w:t xml:space="preserve"> miljo</w:t>
      </w:r>
      <w:r>
        <w:rPr>
          <w:rFonts w:ascii="Verdana" w:hAnsi="Verdana" w:cs="Courier New"/>
          <w:sz w:val="20"/>
        </w:rPr>
        <w:t>en wordt naar 2015 overgeboekt.</w:t>
      </w:r>
    </w:p>
    <w:p w:rsidR="00F907D2" w:rsidRPr="00391CA0" w:rsidRDefault="00F907D2" w:rsidP="00F907D2">
      <w:pPr>
        <w:spacing w:line="360" w:lineRule="auto"/>
        <w:rPr>
          <w:rFonts w:ascii="Verdana" w:hAnsi="Verdana"/>
          <w:b/>
          <w:sz w:val="20"/>
        </w:rPr>
      </w:pPr>
    </w:p>
    <w:p w:rsidR="00F907D2" w:rsidRPr="00391CA0" w:rsidRDefault="00F907D2" w:rsidP="00F907D2">
      <w:pPr>
        <w:spacing w:line="360" w:lineRule="auto"/>
        <w:rPr>
          <w:sz w:val="20"/>
        </w:rPr>
      </w:pPr>
      <w:r w:rsidRPr="00391CA0">
        <w:rPr>
          <w:rFonts w:ascii="Verdana" w:hAnsi="Verdana"/>
          <w:b/>
          <w:sz w:val="20"/>
        </w:rPr>
        <w:t>Ontvangsten</w:t>
      </w:r>
      <w:r w:rsidRPr="00391CA0">
        <w:rPr>
          <w:rFonts w:ascii="Verdana" w:hAnsi="Verdana"/>
          <w:sz w:val="20"/>
        </w:rPr>
        <w:t xml:space="preserve"> </w:t>
      </w:r>
    </w:p>
    <w:p w:rsidR="00F907D2" w:rsidRPr="00391CA0" w:rsidRDefault="00F907D2" w:rsidP="00F907D2">
      <w:pPr>
        <w:spacing w:line="360" w:lineRule="auto"/>
        <w:rPr>
          <w:sz w:val="20"/>
        </w:rPr>
      </w:pPr>
      <w:r w:rsidRPr="00391CA0">
        <w:rPr>
          <w:rFonts w:ascii="Verdana" w:hAnsi="Verdana"/>
          <w:sz w:val="20"/>
        </w:rPr>
        <w:t>Het ontvangstenbudget wordt met € 25,0 miljoen verlaagd. Dit is het saldo van de volgende mutaties:</w:t>
      </w:r>
    </w:p>
    <w:p w:rsidR="00F907D2" w:rsidRPr="00391CA0" w:rsidRDefault="00F907D2" w:rsidP="00F907D2">
      <w:pPr>
        <w:numPr>
          <w:ilvl w:val="0"/>
          <w:numId w:val="12"/>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sz w:val="20"/>
        </w:rPr>
      </w:pPr>
      <w:r w:rsidRPr="00391CA0">
        <w:rPr>
          <w:rFonts w:ascii="Verdana" w:hAnsi="Verdana" w:cs="Arial"/>
          <w:sz w:val="20"/>
        </w:rPr>
        <w:t>Op basis van de uitvoeringsgegevens van DUO is de verwachting dat de rente ontvangsten bij de langlopende rentedragende leningen lager zullen uit vallen dan geraamd (- € 3</w:t>
      </w:r>
      <w:r>
        <w:rPr>
          <w:rFonts w:ascii="Verdana" w:hAnsi="Verdana" w:cs="Arial"/>
          <w:sz w:val="20"/>
        </w:rPr>
        <w:t>0,0 miljoen)</w:t>
      </w:r>
      <w:r w:rsidRPr="00391CA0">
        <w:rPr>
          <w:rFonts w:ascii="Verdana" w:hAnsi="Verdana" w:cs="Arial"/>
          <w:sz w:val="20"/>
        </w:rPr>
        <w:t>;</w:t>
      </w:r>
    </w:p>
    <w:p w:rsidR="00F907D2" w:rsidRPr="00391CA0" w:rsidRDefault="00F907D2" w:rsidP="00F907D2">
      <w:pPr>
        <w:numPr>
          <w:ilvl w:val="0"/>
          <w:numId w:val="12"/>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sz w:val="20"/>
        </w:rPr>
      </w:pPr>
      <w:r>
        <w:rPr>
          <w:rFonts w:ascii="Verdana" w:hAnsi="Verdana" w:cs="Arial"/>
          <w:sz w:val="20"/>
        </w:rPr>
        <w:t>M</w:t>
      </w:r>
      <w:r w:rsidRPr="00391CA0">
        <w:rPr>
          <w:rFonts w:ascii="Verdana" w:hAnsi="Verdana" w:cs="Arial"/>
          <w:sz w:val="20"/>
        </w:rPr>
        <w:t>eer ontvangsten (€ 5,0 miljoen) door meer aflossingen dan geraamd bij de kortlopende vorderingen.</w:t>
      </w:r>
    </w:p>
    <w:p w:rsidR="00F907D2" w:rsidRDefault="00F907D2" w:rsidP="00F907D2">
      <w:pPr>
        <w:spacing w:line="360" w:lineRule="auto"/>
        <w:rPr>
          <w:rFonts w:ascii="Verdana" w:hAnsi="Verdana"/>
          <w:b/>
          <w:bCs/>
          <w:sz w:val="20"/>
        </w:rPr>
      </w:pPr>
    </w:p>
    <w:p w:rsidR="00F907D2" w:rsidRPr="00CB79FD" w:rsidRDefault="00F907D2" w:rsidP="00F907D2">
      <w:pPr>
        <w:spacing w:line="360" w:lineRule="auto"/>
        <w:rPr>
          <w:rFonts w:ascii="Verdana" w:hAnsi="Verdana"/>
          <w:b/>
          <w:bCs/>
          <w:sz w:val="20"/>
        </w:rPr>
      </w:pPr>
      <w:r w:rsidRPr="00CB79FD">
        <w:rPr>
          <w:rFonts w:ascii="Verdana" w:hAnsi="Verdana"/>
          <w:b/>
          <w:bCs/>
          <w:sz w:val="20"/>
        </w:rPr>
        <w:t>Artikel 12. Tegemoetkoming onderwijsbijdrage en schoolkosten</w:t>
      </w:r>
    </w:p>
    <w:p w:rsidR="00F907D2" w:rsidRPr="00CB79FD" w:rsidRDefault="00F907D2" w:rsidP="00F907D2">
      <w:pPr>
        <w:spacing w:line="360" w:lineRule="auto"/>
        <w:rPr>
          <w:rFonts w:ascii="Verdana" w:hAnsi="Verdana"/>
          <w:b/>
          <w:bCs/>
          <w:sz w:val="20"/>
        </w:rPr>
      </w:pPr>
    </w:p>
    <w:p w:rsidR="00F907D2" w:rsidRPr="00CB79FD" w:rsidRDefault="00F907D2" w:rsidP="00F907D2">
      <w:pPr>
        <w:spacing w:line="360" w:lineRule="auto"/>
        <w:rPr>
          <w:rFonts w:ascii="Verdana" w:hAnsi="Verdana" w:cs="Arial"/>
          <w:i/>
          <w:sz w:val="20"/>
        </w:rPr>
      </w:pPr>
      <w:r w:rsidRPr="00CB79FD">
        <w:rPr>
          <w:rFonts w:ascii="Verdana" w:hAnsi="Verdana" w:cs="Arial"/>
          <w:i/>
          <w:sz w:val="20"/>
        </w:rPr>
        <w:t>Budgettaire gevolgen van beleid</w:t>
      </w:r>
    </w:p>
    <w:tbl>
      <w:tblPr>
        <w:tblW w:w="5000" w:type="pct"/>
        <w:tblCellMar>
          <w:left w:w="70" w:type="dxa"/>
          <w:right w:w="70" w:type="dxa"/>
        </w:tblCellMar>
        <w:tblLook w:val="04A0" w:firstRow="1" w:lastRow="0" w:firstColumn="1" w:lastColumn="0" w:noHBand="0" w:noVBand="1"/>
      </w:tblPr>
      <w:tblGrid>
        <w:gridCol w:w="244"/>
        <w:gridCol w:w="311"/>
        <w:gridCol w:w="4132"/>
        <w:gridCol w:w="1453"/>
        <w:gridCol w:w="1242"/>
        <w:gridCol w:w="1242"/>
        <w:gridCol w:w="1154"/>
      </w:tblGrid>
      <w:tr w:rsidR="00F907D2" w:rsidRPr="00CB79FD" w:rsidTr="00E83CE2">
        <w:trPr>
          <w:trHeight w:val="240"/>
        </w:trPr>
        <w:tc>
          <w:tcPr>
            <w:tcW w:w="5000" w:type="pct"/>
            <w:gridSpan w:val="7"/>
            <w:tcBorders>
              <w:top w:val="single" w:sz="8" w:space="0" w:color="auto"/>
              <w:left w:val="nil"/>
              <w:bottom w:val="single" w:sz="8" w:space="0" w:color="auto"/>
              <w:right w:val="nil"/>
            </w:tcBorders>
            <w:shd w:val="clear" w:color="000000" w:fill="000000"/>
            <w:noWrap/>
            <w:vAlign w:val="center"/>
            <w:hideMark/>
          </w:tcPr>
          <w:p w:rsidR="00F907D2" w:rsidRPr="00DD43F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Budgettaire gevolgen van beleid artikel 12 (bedragen x € 1.000)</w:t>
            </w:r>
          </w:p>
        </w:tc>
      </w:tr>
      <w:tr w:rsidR="00F907D2" w:rsidRPr="00CB79FD" w:rsidTr="00E83CE2">
        <w:tc>
          <w:tcPr>
            <w:tcW w:w="125" w:type="pct"/>
            <w:tcBorders>
              <w:top w:val="nil"/>
              <w:left w:val="nil"/>
              <w:bottom w:val="single" w:sz="8" w:space="0" w:color="auto"/>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 </w:t>
            </w:r>
          </w:p>
        </w:tc>
        <w:tc>
          <w:tcPr>
            <w:tcW w:w="159" w:type="pct"/>
            <w:tcBorders>
              <w:top w:val="nil"/>
              <w:left w:val="nil"/>
              <w:bottom w:val="single" w:sz="8" w:space="0" w:color="auto"/>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 </w:t>
            </w:r>
          </w:p>
        </w:tc>
        <w:tc>
          <w:tcPr>
            <w:tcW w:w="2113" w:type="pct"/>
            <w:tcBorders>
              <w:top w:val="nil"/>
              <w:left w:val="nil"/>
              <w:bottom w:val="single" w:sz="8" w:space="0" w:color="auto"/>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 </w:t>
            </w:r>
          </w:p>
        </w:tc>
        <w:tc>
          <w:tcPr>
            <w:tcW w:w="743" w:type="pct"/>
            <w:tcBorders>
              <w:top w:val="nil"/>
              <w:left w:val="nil"/>
              <w:bottom w:val="single" w:sz="8" w:space="0" w:color="auto"/>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Stand oorspronkelijk vastgestelde begroting 2014</w:t>
            </w:r>
          </w:p>
        </w:tc>
        <w:tc>
          <w:tcPr>
            <w:tcW w:w="635" w:type="pct"/>
            <w:tcBorders>
              <w:top w:val="nil"/>
              <w:left w:val="nil"/>
              <w:bottom w:val="single" w:sz="8" w:space="0" w:color="auto"/>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Stand 1e suppletoire begroting 2014</w:t>
            </w:r>
          </w:p>
        </w:tc>
        <w:tc>
          <w:tcPr>
            <w:tcW w:w="635" w:type="pct"/>
            <w:tcBorders>
              <w:top w:val="nil"/>
              <w:left w:val="nil"/>
              <w:bottom w:val="single" w:sz="8" w:space="0" w:color="auto"/>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Mutaties 2e suppletoire begroting 2014</w:t>
            </w:r>
          </w:p>
        </w:tc>
        <w:tc>
          <w:tcPr>
            <w:tcW w:w="590" w:type="pct"/>
            <w:tcBorders>
              <w:top w:val="nil"/>
              <w:left w:val="nil"/>
              <w:bottom w:val="single" w:sz="8" w:space="0" w:color="auto"/>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Stand 2e suppletoire begroting 2014</w:t>
            </w:r>
          </w:p>
        </w:tc>
      </w:tr>
      <w:tr w:rsidR="00F907D2" w:rsidRPr="00CB79FD" w:rsidTr="00E83CE2">
        <w:trPr>
          <w:trHeight w:val="240"/>
        </w:trPr>
        <w:tc>
          <w:tcPr>
            <w:tcW w:w="2397" w:type="pct"/>
            <w:gridSpan w:val="3"/>
            <w:tcBorders>
              <w:top w:val="single" w:sz="8" w:space="0" w:color="auto"/>
              <w:left w:val="nil"/>
              <w:bottom w:val="single" w:sz="8" w:space="0" w:color="auto"/>
              <w:right w:val="nil"/>
            </w:tcBorders>
            <w:shd w:val="clear" w:color="000000" w:fill="FFFFFF"/>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Verplichtingen</w:t>
            </w:r>
          </w:p>
        </w:tc>
        <w:tc>
          <w:tcPr>
            <w:tcW w:w="743" w:type="pct"/>
            <w:tcBorders>
              <w:top w:val="nil"/>
              <w:left w:val="nil"/>
              <w:bottom w:val="single" w:sz="8" w:space="0" w:color="auto"/>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115.064</w:t>
            </w:r>
          </w:p>
        </w:tc>
        <w:tc>
          <w:tcPr>
            <w:tcW w:w="635" w:type="pct"/>
            <w:tcBorders>
              <w:top w:val="nil"/>
              <w:left w:val="nil"/>
              <w:bottom w:val="single" w:sz="8" w:space="0" w:color="auto"/>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107.642</w:t>
            </w:r>
          </w:p>
        </w:tc>
        <w:tc>
          <w:tcPr>
            <w:tcW w:w="635" w:type="pct"/>
            <w:tcBorders>
              <w:top w:val="nil"/>
              <w:left w:val="nil"/>
              <w:bottom w:val="single" w:sz="8" w:space="0" w:color="auto"/>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-4.983</w:t>
            </w:r>
          </w:p>
        </w:tc>
        <w:tc>
          <w:tcPr>
            <w:tcW w:w="590" w:type="pct"/>
            <w:tcBorders>
              <w:top w:val="nil"/>
              <w:left w:val="nil"/>
              <w:bottom w:val="single" w:sz="8" w:space="0" w:color="auto"/>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102.659</w:t>
            </w:r>
          </w:p>
        </w:tc>
      </w:tr>
      <w:tr w:rsidR="00F907D2" w:rsidRPr="00CB79FD" w:rsidTr="00E83CE2">
        <w:trPr>
          <w:trHeight w:val="255"/>
        </w:trPr>
        <w:tc>
          <w:tcPr>
            <w:tcW w:w="2397" w:type="pct"/>
            <w:gridSpan w:val="3"/>
            <w:tcBorders>
              <w:top w:val="single" w:sz="8" w:space="0" w:color="auto"/>
              <w:left w:val="nil"/>
              <w:bottom w:val="nil"/>
              <w:right w:val="nil"/>
            </w:tcBorders>
            <w:shd w:val="clear" w:color="000000" w:fill="FFFFFF"/>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Totale uitgaven</w:t>
            </w:r>
          </w:p>
        </w:tc>
        <w:tc>
          <w:tcPr>
            <w:tcW w:w="743"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115.064</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107.642</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-4.983</w:t>
            </w:r>
          </w:p>
        </w:tc>
        <w:tc>
          <w:tcPr>
            <w:tcW w:w="590"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102.659</w:t>
            </w:r>
          </w:p>
        </w:tc>
      </w:tr>
      <w:tr w:rsidR="00F907D2" w:rsidRPr="00CB79FD" w:rsidTr="00E83CE2">
        <w:trPr>
          <w:trHeight w:val="255"/>
        </w:trPr>
        <w:tc>
          <w:tcPr>
            <w:tcW w:w="2397" w:type="pct"/>
            <w:gridSpan w:val="3"/>
            <w:tcBorders>
              <w:top w:val="nil"/>
              <w:left w:val="nil"/>
              <w:bottom w:val="nil"/>
              <w:right w:val="nil"/>
            </w:tcBorders>
            <w:shd w:val="clear" w:color="000000" w:fill="FFFFFF"/>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Waarvan juridisch verplicht</w:t>
            </w:r>
          </w:p>
        </w:tc>
        <w:tc>
          <w:tcPr>
            <w:tcW w:w="743"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100%</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100%</w:t>
            </w:r>
          </w:p>
        </w:tc>
        <w:tc>
          <w:tcPr>
            <w:tcW w:w="63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90"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100%</w:t>
            </w:r>
          </w:p>
        </w:tc>
      </w:tr>
      <w:tr w:rsidR="00F907D2" w:rsidRPr="00CB79FD" w:rsidTr="00E83CE2">
        <w:trPr>
          <w:trHeight w:val="255"/>
        </w:trPr>
        <w:tc>
          <w:tcPr>
            <w:tcW w:w="12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59"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113"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43"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3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3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9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CB79FD" w:rsidTr="00E83CE2">
        <w:trPr>
          <w:trHeight w:val="225"/>
        </w:trPr>
        <w:tc>
          <w:tcPr>
            <w:tcW w:w="2397" w:type="pct"/>
            <w:gridSpan w:val="3"/>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Inkomensoverdracht</w:t>
            </w:r>
          </w:p>
        </w:tc>
        <w:tc>
          <w:tcPr>
            <w:tcW w:w="743"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97.372</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90.663</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-5.000</w:t>
            </w:r>
          </w:p>
        </w:tc>
        <w:tc>
          <w:tcPr>
            <w:tcW w:w="590"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85.663</w:t>
            </w:r>
          </w:p>
        </w:tc>
      </w:tr>
      <w:tr w:rsidR="00F907D2" w:rsidRPr="00CB79FD" w:rsidTr="00E83CE2">
        <w:trPr>
          <w:trHeight w:val="225"/>
        </w:trPr>
        <w:tc>
          <w:tcPr>
            <w:tcW w:w="12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w:t>
            </w:r>
          </w:p>
        </w:tc>
        <w:tc>
          <w:tcPr>
            <w:tcW w:w="2272" w:type="pct"/>
            <w:gridSpan w:val="2"/>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TS 17-</w:t>
            </w:r>
          </w:p>
        </w:tc>
        <w:tc>
          <w:tcPr>
            <w:tcW w:w="743"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23.378</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17.342</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590"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17.342</w:t>
            </w:r>
          </w:p>
        </w:tc>
      </w:tr>
      <w:tr w:rsidR="00F907D2" w:rsidRPr="00CB79FD" w:rsidTr="00E83CE2">
        <w:trPr>
          <w:trHeight w:val="255"/>
        </w:trPr>
        <w:tc>
          <w:tcPr>
            <w:tcW w:w="12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59"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w:t>
            </w:r>
          </w:p>
        </w:tc>
        <w:tc>
          <w:tcPr>
            <w:tcW w:w="2113"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Minderjarige deelnemers bol ( R)</w:t>
            </w:r>
          </w:p>
        </w:tc>
        <w:tc>
          <w:tcPr>
            <w:tcW w:w="743"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23.378</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17.342</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590"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17.342</w:t>
            </w:r>
          </w:p>
        </w:tc>
      </w:tr>
      <w:tr w:rsidR="00F907D2" w:rsidRPr="00CB79FD" w:rsidTr="00E83CE2">
        <w:trPr>
          <w:trHeight w:val="225"/>
        </w:trPr>
        <w:tc>
          <w:tcPr>
            <w:tcW w:w="12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w:t>
            </w:r>
          </w:p>
        </w:tc>
        <w:tc>
          <w:tcPr>
            <w:tcW w:w="2272" w:type="pct"/>
            <w:gridSpan w:val="2"/>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TS 18+</w:t>
            </w:r>
          </w:p>
        </w:tc>
        <w:tc>
          <w:tcPr>
            <w:tcW w:w="743"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6.248</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6.063</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590"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6.063</w:t>
            </w:r>
          </w:p>
        </w:tc>
      </w:tr>
      <w:tr w:rsidR="00F907D2" w:rsidRPr="00CB79FD" w:rsidTr="00E83CE2">
        <w:trPr>
          <w:trHeight w:val="255"/>
        </w:trPr>
        <w:tc>
          <w:tcPr>
            <w:tcW w:w="12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59"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w:t>
            </w:r>
          </w:p>
        </w:tc>
        <w:tc>
          <w:tcPr>
            <w:tcW w:w="2113"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Tegemoetkoming lerarenopleiding (tlo) ( R)</w:t>
            </w:r>
          </w:p>
        </w:tc>
        <w:tc>
          <w:tcPr>
            <w:tcW w:w="743"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4.833</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4.575</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590"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4.575</w:t>
            </w:r>
          </w:p>
        </w:tc>
      </w:tr>
      <w:tr w:rsidR="00F907D2" w:rsidRPr="00CB79FD" w:rsidTr="00E83CE2">
        <w:trPr>
          <w:trHeight w:val="255"/>
        </w:trPr>
        <w:tc>
          <w:tcPr>
            <w:tcW w:w="12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59"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w:t>
            </w:r>
          </w:p>
        </w:tc>
        <w:tc>
          <w:tcPr>
            <w:tcW w:w="2113"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Deeltijd vo ( R)</w:t>
            </w:r>
          </w:p>
        </w:tc>
        <w:tc>
          <w:tcPr>
            <w:tcW w:w="743"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1.415</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1.488</w:t>
            </w:r>
          </w:p>
        </w:tc>
        <w:tc>
          <w:tcPr>
            <w:tcW w:w="63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90"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1.488</w:t>
            </w:r>
          </w:p>
        </w:tc>
      </w:tr>
      <w:tr w:rsidR="00F907D2" w:rsidRPr="00CB79FD" w:rsidTr="00E83CE2">
        <w:trPr>
          <w:trHeight w:val="225"/>
        </w:trPr>
        <w:tc>
          <w:tcPr>
            <w:tcW w:w="12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w:t>
            </w:r>
          </w:p>
        </w:tc>
        <w:tc>
          <w:tcPr>
            <w:tcW w:w="2272" w:type="pct"/>
            <w:gridSpan w:val="2"/>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VO 18+</w:t>
            </w:r>
          </w:p>
        </w:tc>
        <w:tc>
          <w:tcPr>
            <w:tcW w:w="743"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67.746</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67.258</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-5.000</w:t>
            </w:r>
          </w:p>
        </w:tc>
        <w:tc>
          <w:tcPr>
            <w:tcW w:w="590"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62.258</w:t>
            </w:r>
          </w:p>
        </w:tc>
      </w:tr>
      <w:tr w:rsidR="00F907D2" w:rsidRPr="00CB79FD" w:rsidTr="00E83CE2">
        <w:trPr>
          <w:trHeight w:val="255"/>
        </w:trPr>
        <w:tc>
          <w:tcPr>
            <w:tcW w:w="12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59"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w:t>
            </w:r>
          </w:p>
        </w:tc>
        <w:tc>
          <w:tcPr>
            <w:tcW w:w="2113"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 xml:space="preserve">Volwassenenonderwijs (vavo) (R) </w:t>
            </w:r>
          </w:p>
        </w:tc>
        <w:tc>
          <w:tcPr>
            <w:tcW w:w="743"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5.382</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5.906</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590"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5.906</w:t>
            </w:r>
          </w:p>
        </w:tc>
      </w:tr>
      <w:tr w:rsidR="00F907D2" w:rsidRPr="00CB79FD" w:rsidTr="00E83CE2">
        <w:trPr>
          <w:trHeight w:val="255"/>
        </w:trPr>
        <w:tc>
          <w:tcPr>
            <w:tcW w:w="12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59"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w:t>
            </w:r>
          </w:p>
        </w:tc>
        <w:tc>
          <w:tcPr>
            <w:tcW w:w="2113"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 xml:space="preserve">Meerderjarige scholieren vo (R) </w:t>
            </w:r>
          </w:p>
        </w:tc>
        <w:tc>
          <w:tcPr>
            <w:tcW w:w="743"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56.426</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55.151</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-5.000</w:t>
            </w:r>
          </w:p>
        </w:tc>
        <w:tc>
          <w:tcPr>
            <w:tcW w:w="590"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50.151</w:t>
            </w:r>
          </w:p>
        </w:tc>
      </w:tr>
      <w:tr w:rsidR="00F907D2" w:rsidRPr="00CB79FD" w:rsidTr="00E83CE2">
        <w:trPr>
          <w:trHeight w:val="255"/>
        </w:trPr>
        <w:tc>
          <w:tcPr>
            <w:tcW w:w="12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59"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w:t>
            </w:r>
          </w:p>
        </w:tc>
        <w:tc>
          <w:tcPr>
            <w:tcW w:w="2113"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 xml:space="preserve">Meerderjarige scholieren vso (R) </w:t>
            </w:r>
          </w:p>
        </w:tc>
        <w:tc>
          <w:tcPr>
            <w:tcW w:w="743"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4.628</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4.948</w:t>
            </w:r>
          </w:p>
        </w:tc>
        <w:tc>
          <w:tcPr>
            <w:tcW w:w="63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90"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4.948</w:t>
            </w:r>
          </w:p>
        </w:tc>
      </w:tr>
      <w:tr w:rsidR="00F907D2" w:rsidRPr="00CB79FD" w:rsidTr="00E83CE2">
        <w:trPr>
          <w:trHeight w:val="255"/>
        </w:trPr>
        <w:tc>
          <w:tcPr>
            <w:tcW w:w="12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59"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w:t>
            </w:r>
          </w:p>
        </w:tc>
        <w:tc>
          <w:tcPr>
            <w:tcW w:w="2113"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STOEB/ALR (NR)</w:t>
            </w:r>
          </w:p>
        </w:tc>
        <w:tc>
          <w:tcPr>
            <w:tcW w:w="743"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1.310</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1.253</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590"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1.253</w:t>
            </w:r>
          </w:p>
        </w:tc>
      </w:tr>
      <w:tr w:rsidR="00F907D2" w:rsidRPr="00CB79FD" w:rsidTr="00E83CE2">
        <w:trPr>
          <w:trHeight w:val="255"/>
        </w:trPr>
        <w:tc>
          <w:tcPr>
            <w:tcW w:w="12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59"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113"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43"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3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3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9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CB79FD" w:rsidTr="00E83CE2">
        <w:trPr>
          <w:trHeight w:val="225"/>
        </w:trPr>
        <w:tc>
          <w:tcPr>
            <w:tcW w:w="2397" w:type="pct"/>
            <w:gridSpan w:val="3"/>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Bijdragen aan agentschappen</w:t>
            </w:r>
          </w:p>
        </w:tc>
        <w:tc>
          <w:tcPr>
            <w:tcW w:w="743" w:type="pct"/>
            <w:tcBorders>
              <w:top w:val="nil"/>
              <w:left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17.692</w:t>
            </w:r>
          </w:p>
        </w:tc>
        <w:tc>
          <w:tcPr>
            <w:tcW w:w="635" w:type="pct"/>
            <w:tcBorders>
              <w:top w:val="nil"/>
              <w:left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16.979</w:t>
            </w:r>
          </w:p>
        </w:tc>
        <w:tc>
          <w:tcPr>
            <w:tcW w:w="635" w:type="pct"/>
            <w:tcBorders>
              <w:top w:val="nil"/>
              <w:left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17</w:t>
            </w:r>
          </w:p>
        </w:tc>
        <w:tc>
          <w:tcPr>
            <w:tcW w:w="590" w:type="pct"/>
            <w:tcBorders>
              <w:top w:val="nil"/>
              <w:left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16.996</w:t>
            </w:r>
          </w:p>
        </w:tc>
      </w:tr>
      <w:tr w:rsidR="00F907D2" w:rsidRPr="00CB79FD" w:rsidTr="00E83CE2">
        <w:trPr>
          <w:trHeight w:val="255"/>
        </w:trPr>
        <w:tc>
          <w:tcPr>
            <w:tcW w:w="12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59"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w:t>
            </w:r>
          </w:p>
        </w:tc>
        <w:tc>
          <w:tcPr>
            <w:tcW w:w="2113"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Dienst Uitvoering Onderwijs ( R)</w:t>
            </w:r>
          </w:p>
        </w:tc>
        <w:tc>
          <w:tcPr>
            <w:tcW w:w="743" w:type="pct"/>
            <w:tcBorders>
              <w:top w:val="nil"/>
              <w:left w:val="nil"/>
              <w:bottom w:val="single" w:sz="4" w:space="0" w:color="auto"/>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17.692</w:t>
            </w:r>
          </w:p>
        </w:tc>
        <w:tc>
          <w:tcPr>
            <w:tcW w:w="635" w:type="pct"/>
            <w:tcBorders>
              <w:top w:val="nil"/>
              <w:left w:val="nil"/>
              <w:bottom w:val="single" w:sz="4" w:space="0" w:color="auto"/>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16.979</w:t>
            </w:r>
          </w:p>
        </w:tc>
        <w:tc>
          <w:tcPr>
            <w:tcW w:w="635" w:type="pct"/>
            <w:tcBorders>
              <w:top w:val="nil"/>
              <w:left w:val="nil"/>
              <w:bottom w:val="single" w:sz="4" w:space="0" w:color="auto"/>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17</w:t>
            </w:r>
          </w:p>
        </w:tc>
        <w:tc>
          <w:tcPr>
            <w:tcW w:w="590" w:type="pct"/>
            <w:tcBorders>
              <w:top w:val="nil"/>
              <w:left w:val="nil"/>
              <w:bottom w:val="single" w:sz="4" w:space="0" w:color="auto"/>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16.996</w:t>
            </w:r>
          </w:p>
        </w:tc>
      </w:tr>
      <w:tr w:rsidR="00F907D2" w:rsidRPr="00CB79FD" w:rsidTr="00E83CE2">
        <w:trPr>
          <w:trHeight w:val="225"/>
        </w:trPr>
        <w:tc>
          <w:tcPr>
            <w:tcW w:w="2397" w:type="pct"/>
            <w:gridSpan w:val="3"/>
            <w:tcBorders>
              <w:top w:val="single" w:sz="8" w:space="0" w:color="auto"/>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Ontvangsten</w:t>
            </w:r>
          </w:p>
        </w:tc>
        <w:tc>
          <w:tcPr>
            <w:tcW w:w="743"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4.701</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4.764</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0</w:t>
            </w:r>
          </w:p>
        </w:tc>
        <w:tc>
          <w:tcPr>
            <w:tcW w:w="590"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4.764</w:t>
            </w:r>
          </w:p>
        </w:tc>
      </w:tr>
      <w:tr w:rsidR="00F907D2" w:rsidRPr="00CB79FD" w:rsidTr="00E83CE2">
        <w:trPr>
          <w:trHeight w:val="255"/>
        </w:trPr>
        <w:tc>
          <w:tcPr>
            <w:tcW w:w="12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59"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w:t>
            </w:r>
          </w:p>
        </w:tc>
        <w:tc>
          <w:tcPr>
            <w:tcW w:w="2113"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TS 17- ( R)</w:t>
            </w:r>
          </w:p>
        </w:tc>
        <w:tc>
          <w:tcPr>
            <w:tcW w:w="743"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1.244</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1.307</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590"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1.307</w:t>
            </w:r>
          </w:p>
        </w:tc>
      </w:tr>
      <w:tr w:rsidR="00F907D2" w:rsidRPr="00CB79FD" w:rsidTr="00E83CE2">
        <w:trPr>
          <w:trHeight w:val="255"/>
        </w:trPr>
        <w:tc>
          <w:tcPr>
            <w:tcW w:w="12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59"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w:t>
            </w:r>
          </w:p>
        </w:tc>
        <w:tc>
          <w:tcPr>
            <w:tcW w:w="2113"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TS 18+ ( R)</w:t>
            </w:r>
          </w:p>
        </w:tc>
        <w:tc>
          <w:tcPr>
            <w:tcW w:w="743"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574</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704</w:t>
            </w:r>
          </w:p>
        </w:tc>
        <w:tc>
          <w:tcPr>
            <w:tcW w:w="63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590"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704</w:t>
            </w:r>
          </w:p>
        </w:tc>
      </w:tr>
      <w:tr w:rsidR="00F907D2" w:rsidRPr="00CB79FD" w:rsidTr="00E83CE2">
        <w:trPr>
          <w:trHeight w:val="240"/>
        </w:trPr>
        <w:tc>
          <w:tcPr>
            <w:tcW w:w="125" w:type="pct"/>
            <w:tcBorders>
              <w:top w:val="nil"/>
              <w:left w:val="nil"/>
              <w:bottom w:val="single" w:sz="8" w:space="0" w:color="auto"/>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 </w:t>
            </w:r>
          </w:p>
        </w:tc>
        <w:tc>
          <w:tcPr>
            <w:tcW w:w="159" w:type="pct"/>
            <w:tcBorders>
              <w:top w:val="nil"/>
              <w:left w:val="nil"/>
              <w:bottom w:val="single" w:sz="8" w:space="0" w:color="auto"/>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w:t>
            </w:r>
          </w:p>
        </w:tc>
        <w:tc>
          <w:tcPr>
            <w:tcW w:w="2113" w:type="pct"/>
            <w:tcBorders>
              <w:top w:val="nil"/>
              <w:left w:val="nil"/>
              <w:bottom w:val="single" w:sz="8" w:space="0" w:color="auto"/>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VO 18+ ( R)</w:t>
            </w:r>
          </w:p>
        </w:tc>
        <w:tc>
          <w:tcPr>
            <w:tcW w:w="743" w:type="pct"/>
            <w:tcBorders>
              <w:top w:val="nil"/>
              <w:left w:val="nil"/>
              <w:bottom w:val="single" w:sz="8" w:space="0" w:color="auto"/>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2.883</w:t>
            </w:r>
          </w:p>
        </w:tc>
        <w:tc>
          <w:tcPr>
            <w:tcW w:w="635" w:type="pct"/>
            <w:tcBorders>
              <w:top w:val="nil"/>
              <w:left w:val="nil"/>
              <w:bottom w:val="single" w:sz="8" w:space="0" w:color="auto"/>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2.753</w:t>
            </w:r>
          </w:p>
        </w:tc>
        <w:tc>
          <w:tcPr>
            <w:tcW w:w="635" w:type="pct"/>
            <w:tcBorders>
              <w:top w:val="nil"/>
              <w:left w:val="nil"/>
              <w:bottom w:val="single" w:sz="8" w:space="0" w:color="auto"/>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590" w:type="pct"/>
            <w:tcBorders>
              <w:top w:val="nil"/>
              <w:left w:val="nil"/>
              <w:bottom w:val="single" w:sz="8" w:space="0" w:color="auto"/>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2.753</w:t>
            </w:r>
          </w:p>
        </w:tc>
      </w:tr>
    </w:tbl>
    <w:p w:rsidR="00F907D2" w:rsidRPr="00CB79FD" w:rsidRDefault="00F907D2" w:rsidP="00F907D2">
      <w:pPr>
        <w:spacing w:line="360" w:lineRule="auto"/>
        <w:rPr>
          <w:rFonts w:ascii="Verdana" w:hAnsi="Verdana" w:cs="Arial"/>
          <w:sz w:val="20"/>
        </w:rPr>
      </w:pPr>
    </w:p>
    <w:p w:rsidR="00F907D2" w:rsidRPr="00CB79FD" w:rsidRDefault="00F907D2" w:rsidP="00F907D2">
      <w:pPr>
        <w:spacing w:line="360" w:lineRule="auto"/>
        <w:rPr>
          <w:rFonts w:ascii="Verdana" w:hAnsi="Verdana"/>
          <w:sz w:val="20"/>
        </w:rPr>
      </w:pPr>
      <w:r w:rsidRPr="00CB79FD">
        <w:rPr>
          <w:rFonts w:ascii="Verdana" w:hAnsi="Verdana"/>
          <w:sz w:val="20"/>
        </w:rPr>
        <w:t>In de kolom “Mutaties 2</w:t>
      </w:r>
      <w:r w:rsidRPr="00CB79FD">
        <w:rPr>
          <w:rFonts w:ascii="Verdana" w:hAnsi="Verdana"/>
          <w:sz w:val="20"/>
          <w:vertAlign w:val="superscript"/>
        </w:rPr>
        <w:t>e</w:t>
      </w:r>
      <w:r w:rsidRPr="00CB79FD">
        <w:rPr>
          <w:rFonts w:ascii="Verdana" w:hAnsi="Verdana"/>
          <w:sz w:val="20"/>
        </w:rPr>
        <w:t xml:space="preserve"> suppletoire begroting 2014” worden de mutaties ten opzichte van de “Stand 1</w:t>
      </w:r>
      <w:r w:rsidRPr="00CB79FD">
        <w:rPr>
          <w:rFonts w:ascii="Verdana" w:hAnsi="Verdana"/>
          <w:sz w:val="20"/>
          <w:vertAlign w:val="superscript"/>
        </w:rPr>
        <w:t>e</w:t>
      </w:r>
      <w:r w:rsidRPr="00CB79FD">
        <w:rPr>
          <w:rFonts w:ascii="Verdana" w:hAnsi="Verdana"/>
          <w:sz w:val="20"/>
        </w:rPr>
        <w:t xml:space="preserve"> suppletoire begroting 2014” weergegeven. Hieronder worden de bel</w:t>
      </w:r>
      <w:r>
        <w:rPr>
          <w:rFonts w:ascii="Verdana" w:hAnsi="Verdana"/>
          <w:sz w:val="20"/>
        </w:rPr>
        <w:t>angrijkste mutaties toegelicht.</w:t>
      </w:r>
    </w:p>
    <w:p w:rsidR="00F907D2" w:rsidRPr="006F061E" w:rsidRDefault="00F907D2" w:rsidP="00F907D2">
      <w:pPr>
        <w:spacing w:line="360" w:lineRule="auto"/>
        <w:rPr>
          <w:rFonts w:ascii="Verdana" w:hAnsi="Verdana"/>
          <w:sz w:val="20"/>
        </w:rPr>
      </w:pPr>
    </w:p>
    <w:p w:rsidR="00F907D2" w:rsidRPr="00CB79FD" w:rsidRDefault="00F907D2" w:rsidP="00F907D2">
      <w:pPr>
        <w:spacing w:line="360" w:lineRule="auto"/>
        <w:rPr>
          <w:rFonts w:ascii="Verdana" w:hAnsi="Verdana"/>
          <w:i/>
          <w:sz w:val="20"/>
        </w:rPr>
      </w:pPr>
      <w:r w:rsidRPr="00CB79FD">
        <w:rPr>
          <w:rFonts w:ascii="Verdana" w:hAnsi="Verdana"/>
          <w:i/>
          <w:sz w:val="20"/>
        </w:rPr>
        <w:t>Toelichting mutaties:</w:t>
      </w:r>
    </w:p>
    <w:p w:rsidR="00F907D2" w:rsidRDefault="00F907D2" w:rsidP="00F907D2">
      <w:pPr>
        <w:spacing w:line="360" w:lineRule="auto"/>
        <w:rPr>
          <w:rFonts w:ascii="Verdana" w:hAnsi="Verdana"/>
          <w:b/>
          <w:sz w:val="20"/>
        </w:rPr>
      </w:pPr>
    </w:p>
    <w:p w:rsidR="00F907D2" w:rsidRPr="00CB79FD" w:rsidRDefault="00F907D2" w:rsidP="00F907D2">
      <w:pPr>
        <w:spacing w:line="360" w:lineRule="auto"/>
        <w:rPr>
          <w:rFonts w:ascii="Verdana" w:hAnsi="Verdana"/>
          <w:b/>
          <w:sz w:val="20"/>
        </w:rPr>
      </w:pPr>
      <w:r w:rsidRPr="00CB79FD">
        <w:rPr>
          <w:rFonts w:ascii="Verdana" w:hAnsi="Verdana"/>
          <w:b/>
          <w:sz w:val="20"/>
        </w:rPr>
        <w:t>Uitgaven</w:t>
      </w:r>
    </w:p>
    <w:p w:rsidR="00F907D2" w:rsidRPr="00CB79FD" w:rsidRDefault="00F907D2" w:rsidP="00F907D2">
      <w:pPr>
        <w:spacing w:line="360" w:lineRule="auto"/>
        <w:rPr>
          <w:rFonts w:ascii="Verdana" w:hAnsi="Verdana"/>
          <w:i/>
          <w:sz w:val="20"/>
        </w:rPr>
      </w:pPr>
      <w:r w:rsidRPr="00CB79FD">
        <w:rPr>
          <w:rFonts w:ascii="Verdana" w:hAnsi="Verdana"/>
          <w:i/>
          <w:sz w:val="20"/>
        </w:rPr>
        <w:t>Toelichting per instrument:</w:t>
      </w:r>
    </w:p>
    <w:p w:rsidR="00F907D2" w:rsidRPr="00CB79FD" w:rsidRDefault="00F907D2" w:rsidP="00F907D2">
      <w:pPr>
        <w:spacing w:line="360" w:lineRule="auto"/>
        <w:rPr>
          <w:rFonts w:ascii="Verdana" w:hAnsi="Verdana" w:cs="Arial"/>
          <w:sz w:val="20"/>
        </w:rPr>
      </w:pPr>
      <w:r w:rsidRPr="00CB79FD">
        <w:rPr>
          <w:rFonts w:ascii="Verdana" w:hAnsi="Verdana"/>
          <w:i/>
          <w:sz w:val="20"/>
        </w:rPr>
        <w:t>Inkomensoverdrachten</w:t>
      </w:r>
      <w:r w:rsidRPr="00CB79FD">
        <w:rPr>
          <w:rFonts w:ascii="Verdana" w:hAnsi="Verdana"/>
          <w:sz w:val="20"/>
        </w:rPr>
        <w:t xml:space="preserve"> </w:t>
      </w:r>
    </w:p>
    <w:p w:rsidR="00F907D2" w:rsidRPr="00CB79FD" w:rsidRDefault="00F907D2" w:rsidP="00F907D2">
      <w:pPr>
        <w:spacing w:line="360" w:lineRule="auto"/>
        <w:rPr>
          <w:rFonts w:ascii="Verdana" w:hAnsi="Verdana" w:cs="Arial"/>
          <w:sz w:val="20"/>
        </w:rPr>
      </w:pPr>
      <w:r w:rsidRPr="00CB79FD">
        <w:rPr>
          <w:rFonts w:ascii="Verdana" w:hAnsi="Verdana"/>
          <w:sz w:val="20"/>
        </w:rPr>
        <w:t>Het budget inkomensoverdrachten wordt met € 5,0 miljoen verlaagd.</w:t>
      </w:r>
    </w:p>
    <w:p w:rsidR="00F907D2" w:rsidRPr="00CB79FD" w:rsidRDefault="00F907D2" w:rsidP="00F907D2">
      <w:pPr>
        <w:numPr>
          <w:ilvl w:val="0"/>
          <w:numId w:val="5"/>
        </w:numPr>
        <w:spacing w:line="360" w:lineRule="auto"/>
        <w:rPr>
          <w:rFonts w:ascii="Verdana" w:hAnsi="Verdana" w:cs="Arial"/>
          <w:sz w:val="20"/>
        </w:rPr>
      </w:pPr>
      <w:r w:rsidRPr="00CB79FD">
        <w:rPr>
          <w:rFonts w:ascii="Verdana" w:hAnsi="Verdana" w:cs="Arial"/>
          <w:sz w:val="20"/>
        </w:rPr>
        <w:t>Uit de realisatiegegevens tot en met augustus blijkt dat bij de regeling VO 18+ (ouderinkomensafhankelijke regeling voor meerderjarige scholieren in het voortgezet onderwijs) de uitgaven in 2014 lager uitkomen dan geraamd.</w:t>
      </w:r>
    </w:p>
    <w:p w:rsidR="00F907D2" w:rsidRDefault="00F907D2" w:rsidP="00F907D2">
      <w:pPr>
        <w:spacing w:line="360" w:lineRule="auto"/>
        <w:rPr>
          <w:rFonts w:ascii="Verdana" w:hAnsi="Verdana"/>
          <w:b/>
          <w:bCs/>
          <w:sz w:val="20"/>
        </w:rPr>
      </w:pPr>
    </w:p>
    <w:p w:rsidR="00F907D2" w:rsidRPr="00CB79FD" w:rsidRDefault="00F907D2" w:rsidP="00F907D2">
      <w:pPr>
        <w:spacing w:line="360" w:lineRule="auto"/>
        <w:rPr>
          <w:rFonts w:ascii="Verdana" w:hAnsi="Verdana" w:cs="Arial"/>
          <w:sz w:val="20"/>
        </w:rPr>
      </w:pPr>
      <w:r w:rsidRPr="00CB79FD">
        <w:rPr>
          <w:rFonts w:ascii="Verdana" w:hAnsi="Verdana"/>
          <w:b/>
          <w:bCs/>
          <w:sz w:val="20"/>
        </w:rPr>
        <w:t>Artikel 13. Lesgelden</w:t>
      </w:r>
    </w:p>
    <w:p w:rsidR="00F907D2" w:rsidRPr="00CB79FD" w:rsidRDefault="00F907D2" w:rsidP="00F907D2">
      <w:pPr>
        <w:spacing w:line="360" w:lineRule="auto"/>
        <w:rPr>
          <w:rFonts w:ascii="Verdana" w:hAnsi="Verdana" w:cs="Arial"/>
          <w:sz w:val="20"/>
        </w:rPr>
      </w:pPr>
    </w:p>
    <w:p w:rsidR="00F907D2" w:rsidRPr="00CB79FD" w:rsidRDefault="00F907D2" w:rsidP="00F907D2">
      <w:pPr>
        <w:spacing w:line="360" w:lineRule="auto"/>
        <w:rPr>
          <w:rFonts w:ascii="Verdana" w:hAnsi="Verdana" w:cs="Arial"/>
          <w:i/>
          <w:sz w:val="20"/>
        </w:rPr>
      </w:pPr>
      <w:r w:rsidRPr="00CB79FD">
        <w:rPr>
          <w:rFonts w:ascii="Verdana" w:hAnsi="Verdana" w:cs="Arial"/>
          <w:i/>
          <w:sz w:val="20"/>
        </w:rPr>
        <w:t>Budgettaire gevolgen van beleid</w:t>
      </w:r>
    </w:p>
    <w:tbl>
      <w:tblPr>
        <w:tblW w:w="5000" w:type="pct"/>
        <w:tblCellMar>
          <w:left w:w="70" w:type="dxa"/>
          <w:right w:w="70" w:type="dxa"/>
        </w:tblCellMar>
        <w:tblLook w:val="04A0" w:firstRow="1" w:lastRow="0" w:firstColumn="1" w:lastColumn="0" w:noHBand="0" w:noVBand="1"/>
      </w:tblPr>
      <w:tblGrid>
        <w:gridCol w:w="228"/>
        <w:gridCol w:w="286"/>
        <w:gridCol w:w="3326"/>
        <w:gridCol w:w="1740"/>
        <w:gridCol w:w="1486"/>
        <w:gridCol w:w="1486"/>
        <w:gridCol w:w="1226"/>
      </w:tblGrid>
      <w:tr w:rsidR="00F907D2" w:rsidRPr="00936A0D" w:rsidTr="00E83CE2">
        <w:trPr>
          <w:trHeight w:val="240"/>
        </w:trPr>
        <w:tc>
          <w:tcPr>
            <w:tcW w:w="5000" w:type="pct"/>
            <w:gridSpan w:val="7"/>
            <w:tcBorders>
              <w:top w:val="single" w:sz="8" w:space="0" w:color="auto"/>
              <w:left w:val="nil"/>
              <w:bottom w:val="single" w:sz="8" w:space="0" w:color="auto"/>
              <w:right w:val="nil"/>
            </w:tcBorders>
            <w:shd w:val="clear" w:color="000000" w:fill="000000"/>
            <w:noWrap/>
            <w:vAlign w:val="center"/>
            <w:hideMark/>
          </w:tcPr>
          <w:p w:rsidR="00F907D2" w:rsidRPr="00DD43F4"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36A0D">
              <w:rPr>
                <w:rFonts w:ascii="Verdana" w:hAnsi="Verdana"/>
                <w:b/>
                <w:bCs/>
                <w:sz w:val="16"/>
                <w:szCs w:val="16"/>
              </w:rPr>
              <w:t>Budgettaire gevolgen van beleid artikel 13 (bedragen x € 1.000)</w:t>
            </w:r>
          </w:p>
        </w:tc>
      </w:tr>
      <w:tr w:rsidR="00F907D2" w:rsidRPr="00936A0D" w:rsidTr="00E83CE2">
        <w:tc>
          <w:tcPr>
            <w:tcW w:w="116" w:type="pct"/>
            <w:tcBorders>
              <w:top w:val="nil"/>
              <w:left w:val="nil"/>
              <w:bottom w:val="single" w:sz="8" w:space="0" w:color="auto"/>
              <w:right w:val="nil"/>
            </w:tcBorders>
            <w:shd w:val="clear" w:color="auto" w:fill="auto"/>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36A0D">
              <w:rPr>
                <w:rFonts w:ascii="Verdana" w:hAnsi="Verdana"/>
                <w:sz w:val="16"/>
                <w:szCs w:val="16"/>
              </w:rPr>
              <w:t> </w:t>
            </w:r>
          </w:p>
        </w:tc>
        <w:tc>
          <w:tcPr>
            <w:tcW w:w="146" w:type="pct"/>
            <w:tcBorders>
              <w:top w:val="nil"/>
              <w:left w:val="nil"/>
              <w:bottom w:val="single" w:sz="8" w:space="0" w:color="auto"/>
              <w:right w:val="nil"/>
            </w:tcBorders>
            <w:shd w:val="clear" w:color="auto" w:fill="auto"/>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36A0D">
              <w:rPr>
                <w:rFonts w:ascii="Verdana" w:hAnsi="Verdana"/>
                <w:sz w:val="16"/>
                <w:szCs w:val="16"/>
              </w:rPr>
              <w:t> </w:t>
            </w:r>
          </w:p>
        </w:tc>
        <w:tc>
          <w:tcPr>
            <w:tcW w:w="1701" w:type="pct"/>
            <w:tcBorders>
              <w:top w:val="nil"/>
              <w:left w:val="nil"/>
              <w:bottom w:val="single" w:sz="8" w:space="0" w:color="auto"/>
              <w:right w:val="nil"/>
            </w:tcBorders>
            <w:shd w:val="clear" w:color="auto" w:fill="auto"/>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36A0D">
              <w:rPr>
                <w:rFonts w:ascii="Verdana" w:hAnsi="Verdana"/>
                <w:sz w:val="16"/>
                <w:szCs w:val="16"/>
              </w:rPr>
              <w:t> </w:t>
            </w:r>
          </w:p>
        </w:tc>
        <w:tc>
          <w:tcPr>
            <w:tcW w:w="890" w:type="pct"/>
            <w:tcBorders>
              <w:top w:val="nil"/>
              <w:left w:val="nil"/>
              <w:bottom w:val="single" w:sz="8" w:space="0" w:color="auto"/>
              <w:right w:val="nil"/>
            </w:tcBorders>
            <w:shd w:val="clear" w:color="auto" w:fill="auto"/>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36A0D">
              <w:rPr>
                <w:rFonts w:ascii="Verdana" w:hAnsi="Verdana"/>
                <w:sz w:val="16"/>
                <w:szCs w:val="16"/>
              </w:rPr>
              <w:t>Stand oorspronkelijk vastgestelde begroting 2014</w:t>
            </w:r>
          </w:p>
        </w:tc>
        <w:tc>
          <w:tcPr>
            <w:tcW w:w="760" w:type="pct"/>
            <w:tcBorders>
              <w:top w:val="nil"/>
              <w:left w:val="nil"/>
              <w:bottom w:val="single" w:sz="8" w:space="0" w:color="auto"/>
              <w:right w:val="nil"/>
            </w:tcBorders>
            <w:shd w:val="clear" w:color="auto" w:fill="auto"/>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36A0D">
              <w:rPr>
                <w:rFonts w:ascii="Verdana" w:hAnsi="Verdana"/>
                <w:sz w:val="16"/>
                <w:szCs w:val="16"/>
              </w:rPr>
              <w:t>Stand 1e suppletoire begroting 2014</w:t>
            </w:r>
          </w:p>
        </w:tc>
        <w:tc>
          <w:tcPr>
            <w:tcW w:w="760" w:type="pct"/>
            <w:tcBorders>
              <w:top w:val="nil"/>
              <w:left w:val="nil"/>
              <w:bottom w:val="single" w:sz="8" w:space="0" w:color="auto"/>
              <w:right w:val="nil"/>
            </w:tcBorders>
            <w:shd w:val="clear" w:color="auto" w:fill="auto"/>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36A0D">
              <w:rPr>
                <w:rFonts w:ascii="Verdana" w:hAnsi="Verdana"/>
                <w:sz w:val="16"/>
                <w:szCs w:val="16"/>
              </w:rPr>
              <w:t>Mutaties 2e suppletoire begroting 2014</w:t>
            </w:r>
          </w:p>
        </w:tc>
        <w:tc>
          <w:tcPr>
            <w:tcW w:w="628" w:type="pct"/>
            <w:tcBorders>
              <w:top w:val="nil"/>
              <w:left w:val="nil"/>
              <w:bottom w:val="single" w:sz="8" w:space="0" w:color="auto"/>
              <w:right w:val="nil"/>
            </w:tcBorders>
            <w:shd w:val="clear" w:color="auto" w:fill="auto"/>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36A0D">
              <w:rPr>
                <w:rFonts w:ascii="Verdana" w:hAnsi="Verdana"/>
                <w:sz w:val="16"/>
                <w:szCs w:val="16"/>
              </w:rPr>
              <w:t>Stand 2e suppletoire begroting 2014</w:t>
            </w:r>
          </w:p>
        </w:tc>
      </w:tr>
      <w:tr w:rsidR="00F907D2" w:rsidRPr="00936A0D" w:rsidTr="00E83CE2">
        <w:trPr>
          <w:trHeight w:val="240"/>
        </w:trPr>
        <w:tc>
          <w:tcPr>
            <w:tcW w:w="1963" w:type="pct"/>
            <w:gridSpan w:val="3"/>
            <w:tcBorders>
              <w:top w:val="single" w:sz="8" w:space="0" w:color="auto"/>
              <w:left w:val="nil"/>
              <w:bottom w:val="single" w:sz="8" w:space="0" w:color="auto"/>
              <w:right w:val="nil"/>
            </w:tcBorders>
            <w:shd w:val="clear" w:color="000000" w:fill="FFFFFF"/>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36A0D">
              <w:rPr>
                <w:rFonts w:ascii="Verdana" w:hAnsi="Verdana"/>
                <w:b/>
                <w:bCs/>
                <w:sz w:val="16"/>
                <w:szCs w:val="16"/>
              </w:rPr>
              <w:t>Verplichtingen</w:t>
            </w:r>
          </w:p>
        </w:tc>
        <w:tc>
          <w:tcPr>
            <w:tcW w:w="890" w:type="pct"/>
            <w:tcBorders>
              <w:top w:val="nil"/>
              <w:left w:val="nil"/>
              <w:bottom w:val="single" w:sz="8" w:space="0" w:color="auto"/>
              <w:right w:val="nil"/>
            </w:tcBorders>
            <w:shd w:val="clear" w:color="auto" w:fill="auto"/>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36A0D">
              <w:rPr>
                <w:rFonts w:ascii="Verdana" w:hAnsi="Verdana"/>
                <w:b/>
                <w:bCs/>
                <w:sz w:val="16"/>
                <w:szCs w:val="16"/>
              </w:rPr>
              <w:t>7.087</w:t>
            </w:r>
          </w:p>
        </w:tc>
        <w:tc>
          <w:tcPr>
            <w:tcW w:w="760" w:type="pct"/>
            <w:tcBorders>
              <w:top w:val="nil"/>
              <w:left w:val="nil"/>
              <w:bottom w:val="single" w:sz="8" w:space="0" w:color="auto"/>
              <w:right w:val="nil"/>
            </w:tcBorders>
            <w:shd w:val="clear" w:color="auto" w:fill="auto"/>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36A0D">
              <w:rPr>
                <w:rFonts w:ascii="Verdana" w:hAnsi="Verdana"/>
                <w:b/>
                <w:bCs/>
                <w:sz w:val="16"/>
                <w:szCs w:val="16"/>
              </w:rPr>
              <w:t>7.109</w:t>
            </w:r>
          </w:p>
        </w:tc>
        <w:tc>
          <w:tcPr>
            <w:tcW w:w="760" w:type="pct"/>
            <w:tcBorders>
              <w:top w:val="nil"/>
              <w:left w:val="nil"/>
              <w:bottom w:val="single" w:sz="8" w:space="0" w:color="auto"/>
              <w:right w:val="nil"/>
            </w:tcBorders>
            <w:shd w:val="clear" w:color="auto" w:fill="auto"/>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36A0D">
              <w:rPr>
                <w:rFonts w:ascii="Verdana" w:hAnsi="Verdana"/>
                <w:b/>
                <w:bCs/>
                <w:sz w:val="16"/>
                <w:szCs w:val="16"/>
              </w:rPr>
              <w:t>7</w:t>
            </w:r>
          </w:p>
        </w:tc>
        <w:tc>
          <w:tcPr>
            <w:tcW w:w="628" w:type="pct"/>
            <w:tcBorders>
              <w:top w:val="nil"/>
              <w:left w:val="nil"/>
              <w:bottom w:val="single" w:sz="8" w:space="0" w:color="auto"/>
              <w:right w:val="nil"/>
            </w:tcBorders>
            <w:shd w:val="clear" w:color="auto" w:fill="auto"/>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36A0D">
              <w:rPr>
                <w:rFonts w:ascii="Verdana" w:hAnsi="Verdana"/>
                <w:b/>
                <w:bCs/>
                <w:sz w:val="16"/>
                <w:szCs w:val="16"/>
              </w:rPr>
              <w:t>7.116</w:t>
            </w:r>
          </w:p>
        </w:tc>
      </w:tr>
      <w:tr w:rsidR="00F907D2" w:rsidRPr="00936A0D" w:rsidTr="00E83CE2">
        <w:trPr>
          <w:trHeight w:val="255"/>
        </w:trPr>
        <w:tc>
          <w:tcPr>
            <w:tcW w:w="1963" w:type="pct"/>
            <w:gridSpan w:val="3"/>
            <w:tcBorders>
              <w:top w:val="single" w:sz="8" w:space="0" w:color="auto"/>
              <w:left w:val="nil"/>
              <w:bottom w:val="nil"/>
              <w:right w:val="nil"/>
            </w:tcBorders>
            <w:shd w:val="clear" w:color="000000" w:fill="FFFFFF"/>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36A0D">
              <w:rPr>
                <w:rFonts w:ascii="Verdana" w:hAnsi="Verdana"/>
                <w:b/>
                <w:bCs/>
                <w:sz w:val="16"/>
                <w:szCs w:val="16"/>
              </w:rPr>
              <w:t>Totale uitgaven</w:t>
            </w:r>
          </w:p>
        </w:tc>
        <w:tc>
          <w:tcPr>
            <w:tcW w:w="890" w:type="pct"/>
            <w:tcBorders>
              <w:top w:val="nil"/>
              <w:left w:val="nil"/>
              <w:bottom w:val="nil"/>
              <w:right w:val="nil"/>
            </w:tcBorders>
            <w:shd w:val="clear" w:color="auto" w:fill="auto"/>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36A0D">
              <w:rPr>
                <w:rFonts w:ascii="Verdana" w:hAnsi="Verdana"/>
                <w:b/>
                <w:bCs/>
                <w:sz w:val="16"/>
                <w:szCs w:val="16"/>
              </w:rPr>
              <w:t>7.087</w:t>
            </w:r>
          </w:p>
        </w:tc>
        <w:tc>
          <w:tcPr>
            <w:tcW w:w="760" w:type="pct"/>
            <w:tcBorders>
              <w:top w:val="nil"/>
              <w:left w:val="nil"/>
              <w:bottom w:val="nil"/>
              <w:right w:val="nil"/>
            </w:tcBorders>
            <w:shd w:val="clear" w:color="auto" w:fill="auto"/>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36A0D">
              <w:rPr>
                <w:rFonts w:ascii="Verdana" w:hAnsi="Verdana"/>
                <w:b/>
                <w:bCs/>
                <w:sz w:val="16"/>
                <w:szCs w:val="16"/>
              </w:rPr>
              <w:t>7.109</w:t>
            </w:r>
          </w:p>
        </w:tc>
        <w:tc>
          <w:tcPr>
            <w:tcW w:w="760" w:type="pct"/>
            <w:tcBorders>
              <w:top w:val="nil"/>
              <w:left w:val="nil"/>
              <w:bottom w:val="nil"/>
              <w:right w:val="nil"/>
            </w:tcBorders>
            <w:shd w:val="clear" w:color="auto" w:fill="auto"/>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36A0D">
              <w:rPr>
                <w:rFonts w:ascii="Verdana" w:hAnsi="Verdana"/>
                <w:b/>
                <w:bCs/>
                <w:sz w:val="16"/>
                <w:szCs w:val="16"/>
              </w:rPr>
              <w:t>7</w:t>
            </w:r>
          </w:p>
        </w:tc>
        <w:tc>
          <w:tcPr>
            <w:tcW w:w="628" w:type="pct"/>
            <w:tcBorders>
              <w:top w:val="nil"/>
              <w:left w:val="nil"/>
              <w:bottom w:val="nil"/>
              <w:right w:val="nil"/>
            </w:tcBorders>
            <w:shd w:val="clear" w:color="auto" w:fill="auto"/>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36A0D">
              <w:rPr>
                <w:rFonts w:ascii="Verdana" w:hAnsi="Verdana"/>
                <w:b/>
                <w:bCs/>
                <w:sz w:val="16"/>
                <w:szCs w:val="16"/>
              </w:rPr>
              <w:t>7.116</w:t>
            </w:r>
          </w:p>
        </w:tc>
      </w:tr>
      <w:tr w:rsidR="00F907D2" w:rsidRPr="00936A0D" w:rsidTr="00E83CE2">
        <w:trPr>
          <w:trHeight w:val="255"/>
        </w:trPr>
        <w:tc>
          <w:tcPr>
            <w:tcW w:w="1963" w:type="pct"/>
            <w:gridSpan w:val="3"/>
            <w:tcBorders>
              <w:top w:val="nil"/>
              <w:left w:val="nil"/>
              <w:bottom w:val="nil"/>
              <w:right w:val="nil"/>
            </w:tcBorders>
            <w:shd w:val="clear" w:color="000000" w:fill="FFFFFF"/>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36A0D">
              <w:rPr>
                <w:rFonts w:ascii="Verdana" w:hAnsi="Verdana"/>
                <w:sz w:val="16"/>
                <w:szCs w:val="16"/>
              </w:rPr>
              <w:t>Waarvan juridisch verplicht</w:t>
            </w:r>
          </w:p>
        </w:tc>
        <w:tc>
          <w:tcPr>
            <w:tcW w:w="890" w:type="pct"/>
            <w:tcBorders>
              <w:top w:val="nil"/>
              <w:left w:val="nil"/>
              <w:bottom w:val="nil"/>
              <w:right w:val="nil"/>
            </w:tcBorders>
            <w:shd w:val="clear" w:color="auto" w:fill="auto"/>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36A0D">
              <w:rPr>
                <w:rFonts w:ascii="Verdana" w:hAnsi="Verdana"/>
                <w:sz w:val="16"/>
                <w:szCs w:val="16"/>
              </w:rPr>
              <w:t>100%</w:t>
            </w:r>
          </w:p>
        </w:tc>
        <w:tc>
          <w:tcPr>
            <w:tcW w:w="760" w:type="pct"/>
            <w:tcBorders>
              <w:top w:val="nil"/>
              <w:left w:val="nil"/>
              <w:bottom w:val="nil"/>
              <w:right w:val="nil"/>
            </w:tcBorders>
            <w:shd w:val="clear" w:color="auto" w:fill="auto"/>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36A0D">
              <w:rPr>
                <w:rFonts w:ascii="Verdana" w:hAnsi="Verdana"/>
                <w:sz w:val="16"/>
                <w:szCs w:val="16"/>
              </w:rPr>
              <w:t>100%</w:t>
            </w:r>
          </w:p>
        </w:tc>
        <w:tc>
          <w:tcPr>
            <w:tcW w:w="760" w:type="pct"/>
            <w:tcBorders>
              <w:top w:val="nil"/>
              <w:left w:val="nil"/>
              <w:bottom w:val="nil"/>
              <w:right w:val="nil"/>
            </w:tcBorders>
            <w:shd w:val="clear" w:color="auto" w:fill="auto"/>
            <w:noWrap/>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28" w:type="pct"/>
            <w:tcBorders>
              <w:top w:val="nil"/>
              <w:left w:val="nil"/>
              <w:bottom w:val="nil"/>
              <w:right w:val="nil"/>
            </w:tcBorders>
            <w:shd w:val="clear" w:color="auto" w:fill="auto"/>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36A0D">
              <w:rPr>
                <w:rFonts w:ascii="Verdana" w:hAnsi="Verdana"/>
                <w:sz w:val="16"/>
                <w:szCs w:val="16"/>
              </w:rPr>
              <w:t>100%</w:t>
            </w:r>
          </w:p>
        </w:tc>
      </w:tr>
      <w:tr w:rsidR="00F907D2" w:rsidRPr="00936A0D" w:rsidTr="00E83CE2">
        <w:trPr>
          <w:trHeight w:val="255"/>
        </w:trPr>
        <w:tc>
          <w:tcPr>
            <w:tcW w:w="116" w:type="pct"/>
            <w:tcBorders>
              <w:top w:val="nil"/>
              <w:left w:val="nil"/>
              <w:bottom w:val="nil"/>
              <w:right w:val="nil"/>
            </w:tcBorders>
            <w:shd w:val="clear" w:color="auto" w:fill="auto"/>
            <w:noWrap/>
            <w:vAlign w:val="bottom"/>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46" w:type="pct"/>
            <w:tcBorders>
              <w:top w:val="nil"/>
              <w:left w:val="nil"/>
              <w:bottom w:val="nil"/>
              <w:right w:val="nil"/>
            </w:tcBorders>
            <w:shd w:val="clear" w:color="auto" w:fill="auto"/>
            <w:noWrap/>
            <w:vAlign w:val="bottom"/>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701" w:type="pct"/>
            <w:tcBorders>
              <w:top w:val="nil"/>
              <w:left w:val="nil"/>
              <w:bottom w:val="nil"/>
              <w:right w:val="nil"/>
            </w:tcBorders>
            <w:shd w:val="clear" w:color="auto" w:fill="auto"/>
            <w:noWrap/>
            <w:vAlign w:val="bottom"/>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890" w:type="pct"/>
            <w:tcBorders>
              <w:top w:val="nil"/>
              <w:left w:val="nil"/>
              <w:bottom w:val="nil"/>
              <w:right w:val="nil"/>
            </w:tcBorders>
            <w:shd w:val="clear" w:color="auto" w:fill="auto"/>
            <w:noWrap/>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60" w:type="pct"/>
            <w:tcBorders>
              <w:top w:val="nil"/>
              <w:left w:val="nil"/>
              <w:bottom w:val="nil"/>
              <w:right w:val="nil"/>
            </w:tcBorders>
            <w:shd w:val="clear" w:color="auto" w:fill="auto"/>
            <w:noWrap/>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60" w:type="pct"/>
            <w:tcBorders>
              <w:top w:val="nil"/>
              <w:left w:val="nil"/>
              <w:bottom w:val="nil"/>
              <w:right w:val="nil"/>
            </w:tcBorders>
            <w:shd w:val="clear" w:color="auto" w:fill="auto"/>
            <w:noWrap/>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28" w:type="pct"/>
            <w:tcBorders>
              <w:top w:val="nil"/>
              <w:left w:val="nil"/>
              <w:bottom w:val="nil"/>
              <w:right w:val="nil"/>
            </w:tcBorders>
            <w:shd w:val="clear" w:color="auto" w:fill="auto"/>
            <w:noWrap/>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936A0D" w:rsidTr="00E83CE2">
        <w:trPr>
          <w:trHeight w:val="225"/>
        </w:trPr>
        <w:tc>
          <w:tcPr>
            <w:tcW w:w="1963" w:type="pct"/>
            <w:gridSpan w:val="3"/>
            <w:tcBorders>
              <w:top w:val="nil"/>
              <w:left w:val="nil"/>
              <w:bottom w:val="nil"/>
              <w:right w:val="nil"/>
            </w:tcBorders>
            <w:shd w:val="clear" w:color="auto" w:fill="auto"/>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36A0D">
              <w:rPr>
                <w:rFonts w:ascii="Verdana" w:hAnsi="Verdana"/>
                <w:b/>
                <w:bCs/>
                <w:sz w:val="16"/>
                <w:szCs w:val="16"/>
              </w:rPr>
              <w:t>Bijdragen aan agentschappen</w:t>
            </w:r>
          </w:p>
        </w:tc>
        <w:tc>
          <w:tcPr>
            <w:tcW w:w="890" w:type="pct"/>
            <w:tcBorders>
              <w:top w:val="nil"/>
              <w:left w:val="nil"/>
              <w:right w:val="nil"/>
            </w:tcBorders>
            <w:shd w:val="clear" w:color="auto" w:fill="auto"/>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36A0D">
              <w:rPr>
                <w:rFonts w:ascii="Verdana" w:hAnsi="Verdana"/>
                <w:b/>
                <w:bCs/>
                <w:sz w:val="16"/>
                <w:szCs w:val="16"/>
              </w:rPr>
              <w:t>7.087</w:t>
            </w:r>
          </w:p>
        </w:tc>
        <w:tc>
          <w:tcPr>
            <w:tcW w:w="760" w:type="pct"/>
            <w:tcBorders>
              <w:top w:val="nil"/>
              <w:left w:val="nil"/>
              <w:right w:val="nil"/>
            </w:tcBorders>
            <w:shd w:val="clear" w:color="auto" w:fill="auto"/>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36A0D">
              <w:rPr>
                <w:rFonts w:ascii="Verdana" w:hAnsi="Verdana"/>
                <w:b/>
                <w:bCs/>
                <w:sz w:val="16"/>
                <w:szCs w:val="16"/>
              </w:rPr>
              <w:t>7.109</w:t>
            </w:r>
          </w:p>
        </w:tc>
        <w:tc>
          <w:tcPr>
            <w:tcW w:w="760" w:type="pct"/>
            <w:tcBorders>
              <w:top w:val="nil"/>
              <w:left w:val="nil"/>
              <w:right w:val="nil"/>
            </w:tcBorders>
            <w:shd w:val="clear" w:color="auto" w:fill="auto"/>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36A0D">
              <w:rPr>
                <w:rFonts w:ascii="Verdana" w:hAnsi="Verdana"/>
                <w:b/>
                <w:bCs/>
                <w:sz w:val="16"/>
                <w:szCs w:val="16"/>
              </w:rPr>
              <w:t>7</w:t>
            </w:r>
          </w:p>
        </w:tc>
        <w:tc>
          <w:tcPr>
            <w:tcW w:w="628" w:type="pct"/>
            <w:tcBorders>
              <w:top w:val="nil"/>
              <w:left w:val="nil"/>
              <w:right w:val="nil"/>
            </w:tcBorders>
            <w:shd w:val="clear" w:color="auto" w:fill="auto"/>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36A0D">
              <w:rPr>
                <w:rFonts w:ascii="Verdana" w:hAnsi="Verdana"/>
                <w:b/>
                <w:bCs/>
                <w:sz w:val="16"/>
                <w:szCs w:val="16"/>
              </w:rPr>
              <w:t>7.116</w:t>
            </w:r>
          </w:p>
        </w:tc>
      </w:tr>
      <w:tr w:rsidR="00F907D2" w:rsidRPr="00936A0D" w:rsidTr="00E83CE2">
        <w:trPr>
          <w:trHeight w:val="255"/>
        </w:trPr>
        <w:tc>
          <w:tcPr>
            <w:tcW w:w="116" w:type="pct"/>
            <w:tcBorders>
              <w:top w:val="nil"/>
              <w:left w:val="nil"/>
              <w:bottom w:val="nil"/>
              <w:right w:val="nil"/>
            </w:tcBorders>
            <w:shd w:val="clear" w:color="auto" w:fill="auto"/>
            <w:noWrap/>
            <w:vAlign w:val="bottom"/>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46" w:type="pct"/>
            <w:tcBorders>
              <w:top w:val="nil"/>
              <w:left w:val="nil"/>
              <w:bottom w:val="nil"/>
              <w:right w:val="nil"/>
            </w:tcBorders>
            <w:shd w:val="clear" w:color="auto" w:fill="auto"/>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36A0D">
              <w:rPr>
                <w:rFonts w:ascii="Verdana" w:hAnsi="Verdana"/>
                <w:sz w:val="16"/>
                <w:szCs w:val="16"/>
              </w:rPr>
              <w:t>-</w:t>
            </w:r>
          </w:p>
        </w:tc>
        <w:tc>
          <w:tcPr>
            <w:tcW w:w="1701" w:type="pct"/>
            <w:tcBorders>
              <w:top w:val="nil"/>
              <w:left w:val="nil"/>
              <w:bottom w:val="nil"/>
              <w:right w:val="nil"/>
            </w:tcBorders>
            <w:shd w:val="clear" w:color="auto" w:fill="auto"/>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36A0D">
              <w:rPr>
                <w:rFonts w:ascii="Verdana" w:hAnsi="Verdana"/>
                <w:sz w:val="16"/>
                <w:szCs w:val="16"/>
              </w:rPr>
              <w:t>Dienst Uitvoering Onderwijs ( R)</w:t>
            </w:r>
          </w:p>
        </w:tc>
        <w:tc>
          <w:tcPr>
            <w:tcW w:w="890" w:type="pct"/>
            <w:tcBorders>
              <w:top w:val="nil"/>
              <w:left w:val="nil"/>
              <w:bottom w:val="single" w:sz="4" w:space="0" w:color="auto"/>
              <w:right w:val="nil"/>
            </w:tcBorders>
            <w:shd w:val="clear" w:color="auto" w:fill="auto"/>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36A0D">
              <w:rPr>
                <w:rFonts w:ascii="Verdana" w:hAnsi="Verdana"/>
                <w:sz w:val="16"/>
                <w:szCs w:val="16"/>
              </w:rPr>
              <w:t>7.087</w:t>
            </w:r>
          </w:p>
        </w:tc>
        <w:tc>
          <w:tcPr>
            <w:tcW w:w="760" w:type="pct"/>
            <w:tcBorders>
              <w:top w:val="nil"/>
              <w:left w:val="nil"/>
              <w:bottom w:val="single" w:sz="4" w:space="0" w:color="auto"/>
              <w:right w:val="nil"/>
            </w:tcBorders>
            <w:shd w:val="clear" w:color="auto" w:fill="auto"/>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36A0D">
              <w:rPr>
                <w:rFonts w:ascii="Verdana" w:hAnsi="Verdana"/>
                <w:sz w:val="16"/>
                <w:szCs w:val="16"/>
              </w:rPr>
              <w:t>7.109</w:t>
            </w:r>
          </w:p>
        </w:tc>
        <w:tc>
          <w:tcPr>
            <w:tcW w:w="760" w:type="pct"/>
            <w:tcBorders>
              <w:top w:val="nil"/>
              <w:left w:val="nil"/>
              <w:bottom w:val="single" w:sz="4" w:space="0" w:color="auto"/>
              <w:right w:val="nil"/>
            </w:tcBorders>
            <w:shd w:val="clear" w:color="auto" w:fill="auto"/>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36A0D">
              <w:rPr>
                <w:rFonts w:ascii="Verdana" w:hAnsi="Verdana"/>
                <w:sz w:val="16"/>
                <w:szCs w:val="16"/>
              </w:rPr>
              <w:t>7</w:t>
            </w:r>
          </w:p>
        </w:tc>
        <w:tc>
          <w:tcPr>
            <w:tcW w:w="628" w:type="pct"/>
            <w:tcBorders>
              <w:top w:val="nil"/>
              <w:left w:val="nil"/>
              <w:bottom w:val="single" w:sz="4" w:space="0" w:color="auto"/>
              <w:right w:val="nil"/>
            </w:tcBorders>
            <w:shd w:val="clear" w:color="auto" w:fill="auto"/>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36A0D">
              <w:rPr>
                <w:rFonts w:ascii="Verdana" w:hAnsi="Verdana"/>
                <w:sz w:val="16"/>
                <w:szCs w:val="16"/>
              </w:rPr>
              <w:t>7.116</w:t>
            </w:r>
          </w:p>
        </w:tc>
      </w:tr>
      <w:tr w:rsidR="00F907D2" w:rsidRPr="00936A0D" w:rsidTr="00E83CE2">
        <w:trPr>
          <w:trHeight w:val="240"/>
        </w:trPr>
        <w:tc>
          <w:tcPr>
            <w:tcW w:w="1963" w:type="pct"/>
            <w:gridSpan w:val="3"/>
            <w:tcBorders>
              <w:top w:val="single" w:sz="8" w:space="0" w:color="auto"/>
              <w:left w:val="nil"/>
              <w:bottom w:val="single" w:sz="8" w:space="0" w:color="auto"/>
              <w:right w:val="nil"/>
            </w:tcBorders>
            <w:shd w:val="clear" w:color="auto" w:fill="auto"/>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36A0D">
              <w:rPr>
                <w:rFonts w:ascii="Verdana" w:hAnsi="Verdana"/>
                <w:b/>
                <w:bCs/>
                <w:sz w:val="16"/>
                <w:szCs w:val="16"/>
              </w:rPr>
              <w:t>Ontvangsten</w:t>
            </w:r>
          </w:p>
        </w:tc>
        <w:tc>
          <w:tcPr>
            <w:tcW w:w="890" w:type="pct"/>
            <w:tcBorders>
              <w:top w:val="nil"/>
              <w:left w:val="nil"/>
              <w:bottom w:val="single" w:sz="8" w:space="0" w:color="auto"/>
              <w:right w:val="nil"/>
            </w:tcBorders>
            <w:shd w:val="clear" w:color="auto" w:fill="auto"/>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36A0D">
              <w:rPr>
                <w:rFonts w:ascii="Verdana" w:hAnsi="Verdana"/>
                <w:b/>
                <w:bCs/>
                <w:sz w:val="16"/>
                <w:szCs w:val="16"/>
              </w:rPr>
              <w:t>247.762</w:t>
            </w:r>
          </w:p>
        </w:tc>
        <w:tc>
          <w:tcPr>
            <w:tcW w:w="760" w:type="pct"/>
            <w:tcBorders>
              <w:top w:val="nil"/>
              <w:left w:val="nil"/>
              <w:bottom w:val="single" w:sz="8" w:space="0" w:color="auto"/>
              <w:right w:val="nil"/>
            </w:tcBorders>
            <w:shd w:val="clear" w:color="auto" w:fill="auto"/>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36A0D">
              <w:rPr>
                <w:rFonts w:ascii="Verdana" w:hAnsi="Verdana"/>
                <w:b/>
                <w:bCs/>
                <w:sz w:val="16"/>
                <w:szCs w:val="16"/>
              </w:rPr>
              <w:t>240.561</w:t>
            </w:r>
          </w:p>
        </w:tc>
        <w:tc>
          <w:tcPr>
            <w:tcW w:w="760" w:type="pct"/>
            <w:tcBorders>
              <w:top w:val="nil"/>
              <w:left w:val="nil"/>
              <w:bottom w:val="single" w:sz="8" w:space="0" w:color="auto"/>
              <w:right w:val="nil"/>
            </w:tcBorders>
            <w:shd w:val="clear" w:color="auto" w:fill="auto"/>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36A0D">
              <w:rPr>
                <w:rFonts w:ascii="Verdana" w:hAnsi="Verdana"/>
                <w:b/>
                <w:bCs/>
                <w:sz w:val="16"/>
                <w:szCs w:val="16"/>
              </w:rPr>
              <w:t>10.000</w:t>
            </w:r>
          </w:p>
        </w:tc>
        <w:tc>
          <w:tcPr>
            <w:tcW w:w="628" w:type="pct"/>
            <w:tcBorders>
              <w:top w:val="nil"/>
              <w:left w:val="nil"/>
              <w:bottom w:val="single" w:sz="8" w:space="0" w:color="auto"/>
              <w:right w:val="nil"/>
            </w:tcBorders>
            <w:shd w:val="clear" w:color="auto" w:fill="auto"/>
            <w:noWrap/>
            <w:vAlign w:val="center"/>
            <w:hideMark/>
          </w:tcPr>
          <w:p w:rsidR="00F907D2" w:rsidRPr="00936A0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36A0D">
              <w:rPr>
                <w:rFonts w:ascii="Verdana" w:hAnsi="Verdana"/>
                <w:b/>
                <w:bCs/>
                <w:sz w:val="16"/>
                <w:szCs w:val="16"/>
              </w:rPr>
              <w:t>250.561</w:t>
            </w:r>
          </w:p>
        </w:tc>
      </w:tr>
    </w:tbl>
    <w:p w:rsidR="00F907D2" w:rsidRPr="00CB79FD" w:rsidRDefault="00F907D2" w:rsidP="00F907D2">
      <w:pPr>
        <w:spacing w:line="360" w:lineRule="auto"/>
        <w:rPr>
          <w:rFonts w:ascii="Verdana" w:hAnsi="Verdana" w:cs="Arial"/>
          <w:sz w:val="20"/>
        </w:rPr>
      </w:pPr>
    </w:p>
    <w:p w:rsidR="00F907D2" w:rsidRPr="00CB79FD" w:rsidRDefault="00F907D2" w:rsidP="00F907D2">
      <w:pPr>
        <w:spacing w:line="360" w:lineRule="auto"/>
        <w:rPr>
          <w:rFonts w:ascii="Verdana" w:hAnsi="Verdana"/>
          <w:sz w:val="20"/>
        </w:rPr>
      </w:pPr>
      <w:r w:rsidRPr="00CB79FD">
        <w:rPr>
          <w:rFonts w:ascii="Verdana" w:hAnsi="Verdana"/>
          <w:sz w:val="20"/>
        </w:rPr>
        <w:lastRenderedPageBreak/>
        <w:t>In de kolom “Mutaties 2</w:t>
      </w:r>
      <w:r w:rsidRPr="00CB79FD">
        <w:rPr>
          <w:rFonts w:ascii="Verdana" w:hAnsi="Verdana"/>
          <w:sz w:val="20"/>
          <w:vertAlign w:val="superscript"/>
        </w:rPr>
        <w:t>e</w:t>
      </w:r>
      <w:r w:rsidRPr="00CB79FD">
        <w:rPr>
          <w:rFonts w:ascii="Verdana" w:hAnsi="Verdana"/>
          <w:sz w:val="20"/>
        </w:rPr>
        <w:t xml:space="preserve"> suppletoire begroting 2014” worden de mutaties ten opzichte van de “Stand 1</w:t>
      </w:r>
      <w:r w:rsidRPr="00CB79FD">
        <w:rPr>
          <w:rFonts w:ascii="Verdana" w:hAnsi="Verdana"/>
          <w:sz w:val="20"/>
          <w:vertAlign w:val="superscript"/>
        </w:rPr>
        <w:t>e</w:t>
      </w:r>
      <w:r w:rsidRPr="00CB79FD">
        <w:rPr>
          <w:rFonts w:ascii="Verdana" w:hAnsi="Verdana"/>
          <w:sz w:val="20"/>
        </w:rPr>
        <w:t xml:space="preserve"> suppletoire begroting 2014” weergegeven. Hieronder worden de bel</w:t>
      </w:r>
      <w:r>
        <w:rPr>
          <w:rFonts w:ascii="Verdana" w:hAnsi="Verdana"/>
          <w:sz w:val="20"/>
        </w:rPr>
        <w:t>angrijkste mutaties toegelicht.</w:t>
      </w:r>
    </w:p>
    <w:p w:rsidR="00F907D2" w:rsidRDefault="00F907D2" w:rsidP="00F907D2">
      <w:pPr>
        <w:spacing w:line="360" w:lineRule="auto"/>
        <w:rPr>
          <w:rFonts w:ascii="Verdana" w:hAnsi="Verdana"/>
          <w:i/>
          <w:sz w:val="20"/>
        </w:rPr>
      </w:pPr>
    </w:p>
    <w:p w:rsidR="00F907D2" w:rsidRPr="00CB79FD" w:rsidRDefault="00F907D2" w:rsidP="00F907D2">
      <w:pPr>
        <w:spacing w:line="360" w:lineRule="auto"/>
        <w:rPr>
          <w:rFonts w:ascii="Verdana" w:hAnsi="Verdana"/>
          <w:i/>
          <w:sz w:val="20"/>
        </w:rPr>
      </w:pPr>
      <w:r w:rsidRPr="00CB79FD">
        <w:rPr>
          <w:rFonts w:ascii="Verdana" w:hAnsi="Verdana"/>
          <w:i/>
          <w:sz w:val="20"/>
        </w:rPr>
        <w:t>Toelichting mutaties:</w:t>
      </w:r>
    </w:p>
    <w:p w:rsidR="00F907D2" w:rsidRDefault="00F907D2" w:rsidP="00F907D2">
      <w:pPr>
        <w:spacing w:line="360" w:lineRule="auto"/>
        <w:rPr>
          <w:rFonts w:ascii="Verdana" w:hAnsi="Verdana"/>
          <w:b/>
          <w:sz w:val="20"/>
        </w:rPr>
      </w:pPr>
    </w:p>
    <w:p w:rsidR="00F907D2" w:rsidRPr="00CB79FD" w:rsidRDefault="00F907D2" w:rsidP="00F907D2">
      <w:pPr>
        <w:spacing w:line="360" w:lineRule="auto"/>
        <w:rPr>
          <w:rFonts w:ascii="Verdana" w:hAnsi="Verdana"/>
          <w:b/>
          <w:sz w:val="20"/>
        </w:rPr>
      </w:pPr>
      <w:r w:rsidRPr="00CB79FD">
        <w:rPr>
          <w:rFonts w:ascii="Verdana" w:hAnsi="Verdana"/>
          <w:b/>
          <w:sz w:val="20"/>
        </w:rPr>
        <w:t>Ontvangsten</w:t>
      </w:r>
    </w:p>
    <w:p w:rsidR="00F907D2" w:rsidRPr="00CB79FD" w:rsidRDefault="00F907D2" w:rsidP="00F907D2">
      <w:pPr>
        <w:spacing w:line="360" w:lineRule="auto"/>
        <w:rPr>
          <w:rFonts w:ascii="Verdana" w:hAnsi="Verdana"/>
          <w:sz w:val="20"/>
        </w:rPr>
      </w:pPr>
      <w:r w:rsidRPr="00CB79FD">
        <w:rPr>
          <w:rFonts w:ascii="Verdana" w:hAnsi="Verdana"/>
          <w:sz w:val="20"/>
        </w:rPr>
        <w:t>Het ontvangstenbudget wordt met € 10,0 miljoen verhoogd.</w:t>
      </w:r>
    </w:p>
    <w:p w:rsidR="00F907D2" w:rsidRPr="00CB79FD" w:rsidRDefault="00F907D2" w:rsidP="00F907D2">
      <w:pPr>
        <w:numPr>
          <w:ilvl w:val="0"/>
          <w:numId w:val="5"/>
        </w:numPr>
        <w:spacing w:line="360" w:lineRule="auto"/>
        <w:rPr>
          <w:rFonts w:ascii="Verdana" w:hAnsi="Verdana" w:cs="Arial"/>
          <w:sz w:val="20"/>
        </w:rPr>
      </w:pPr>
      <w:r w:rsidRPr="00CB79FD">
        <w:rPr>
          <w:rFonts w:ascii="Verdana" w:hAnsi="Verdana" w:cs="Arial"/>
          <w:sz w:val="20"/>
        </w:rPr>
        <w:t>Uit de realisatiegegevens tot en met augustus blijkt dat de lesgeldontvangsten in 2014 hoger uitkomen dan geraamd.</w:t>
      </w:r>
    </w:p>
    <w:p w:rsidR="00F907D2" w:rsidRPr="00CB79FD" w:rsidRDefault="00F907D2" w:rsidP="00F907D2">
      <w:pPr>
        <w:spacing w:line="360" w:lineRule="auto"/>
        <w:rPr>
          <w:rFonts w:ascii="Verdana" w:hAnsi="Verdana"/>
          <w:sz w:val="18"/>
          <w:szCs w:val="18"/>
        </w:rPr>
      </w:pPr>
    </w:p>
    <w:p w:rsidR="00F907D2" w:rsidRPr="00CB79FD" w:rsidRDefault="00F907D2" w:rsidP="00F907D2">
      <w:pPr>
        <w:spacing w:line="360" w:lineRule="auto"/>
        <w:rPr>
          <w:rFonts w:ascii="Verdana" w:hAnsi="Verdana"/>
          <w:b/>
          <w:bCs/>
          <w:sz w:val="20"/>
        </w:rPr>
      </w:pPr>
      <w:r w:rsidRPr="00CB79FD">
        <w:rPr>
          <w:rFonts w:ascii="Verdana" w:hAnsi="Verdana"/>
          <w:b/>
          <w:bCs/>
          <w:sz w:val="20"/>
        </w:rPr>
        <w:t>Artikel 14. Cultuur</w:t>
      </w:r>
    </w:p>
    <w:p w:rsidR="00F907D2" w:rsidRPr="00CB79FD" w:rsidRDefault="00F907D2" w:rsidP="00F907D2">
      <w:pPr>
        <w:spacing w:line="360" w:lineRule="auto"/>
        <w:rPr>
          <w:rFonts w:ascii="Verdana" w:hAnsi="Verdana"/>
          <w:sz w:val="20"/>
        </w:rPr>
      </w:pPr>
    </w:p>
    <w:p w:rsidR="00F907D2" w:rsidRPr="00CB79FD" w:rsidRDefault="00F907D2" w:rsidP="00F907D2">
      <w:pPr>
        <w:spacing w:line="360" w:lineRule="auto"/>
        <w:rPr>
          <w:rFonts w:ascii="Verdana" w:hAnsi="Verdana" w:cs="Arial"/>
          <w:i/>
          <w:sz w:val="20"/>
        </w:rPr>
      </w:pPr>
      <w:r w:rsidRPr="00CB79FD">
        <w:rPr>
          <w:rFonts w:ascii="Verdana" w:hAnsi="Verdana" w:cs="Arial"/>
          <w:i/>
          <w:sz w:val="20"/>
        </w:rPr>
        <w:t>Budgettaire gevolgen van beleid</w:t>
      </w:r>
    </w:p>
    <w:tbl>
      <w:tblPr>
        <w:tblW w:w="9616" w:type="dxa"/>
        <w:tblInd w:w="55" w:type="dxa"/>
        <w:tblCellMar>
          <w:left w:w="70" w:type="dxa"/>
          <w:right w:w="70" w:type="dxa"/>
        </w:tblCellMar>
        <w:tblLook w:val="04A0" w:firstRow="1" w:lastRow="0" w:firstColumn="1" w:lastColumn="0" w:noHBand="0" w:noVBand="1"/>
      </w:tblPr>
      <w:tblGrid>
        <w:gridCol w:w="254"/>
        <w:gridCol w:w="261"/>
        <w:gridCol w:w="3240"/>
        <w:gridCol w:w="1746"/>
        <w:gridCol w:w="1382"/>
        <w:gridCol w:w="1410"/>
        <w:gridCol w:w="1323"/>
      </w:tblGrid>
      <w:tr w:rsidR="00F907D2" w:rsidRPr="00CB79FD" w:rsidTr="00E83CE2">
        <w:trPr>
          <w:trHeight w:val="225"/>
        </w:trPr>
        <w:tc>
          <w:tcPr>
            <w:tcW w:w="9616" w:type="dxa"/>
            <w:gridSpan w:val="7"/>
            <w:tcBorders>
              <w:top w:val="single" w:sz="4" w:space="0" w:color="auto"/>
              <w:left w:val="nil"/>
              <w:bottom w:val="single" w:sz="4" w:space="0" w:color="auto"/>
              <w:right w:val="nil"/>
            </w:tcBorders>
            <w:shd w:val="clear" w:color="000000" w:fill="000000"/>
            <w:noWrap/>
            <w:vAlign w:val="center"/>
            <w:hideMark/>
          </w:tcPr>
          <w:p w:rsidR="00F907D2" w:rsidRPr="006F061E"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Budgettaire gevolgen van beleid artikel 14 (bedragen x € 1.000)</w:t>
            </w:r>
          </w:p>
        </w:tc>
      </w:tr>
      <w:tr w:rsidR="00F907D2" w:rsidRPr="00CB79FD" w:rsidTr="00E83CE2">
        <w:tc>
          <w:tcPr>
            <w:tcW w:w="254" w:type="dxa"/>
            <w:tcBorders>
              <w:top w:val="nil"/>
              <w:left w:val="nil"/>
              <w:bottom w:val="single" w:sz="4" w:space="0" w:color="auto"/>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 </w:t>
            </w:r>
          </w:p>
        </w:tc>
        <w:tc>
          <w:tcPr>
            <w:tcW w:w="261" w:type="dxa"/>
            <w:tcBorders>
              <w:top w:val="nil"/>
              <w:left w:val="nil"/>
              <w:bottom w:val="single" w:sz="4" w:space="0" w:color="auto"/>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 </w:t>
            </w:r>
          </w:p>
        </w:tc>
        <w:tc>
          <w:tcPr>
            <w:tcW w:w="3240" w:type="dxa"/>
            <w:tcBorders>
              <w:top w:val="nil"/>
              <w:left w:val="nil"/>
              <w:bottom w:val="single" w:sz="4" w:space="0" w:color="auto"/>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 </w:t>
            </w:r>
          </w:p>
        </w:tc>
        <w:tc>
          <w:tcPr>
            <w:tcW w:w="1746" w:type="dxa"/>
            <w:tcBorders>
              <w:top w:val="single" w:sz="8" w:space="0" w:color="auto"/>
              <w:left w:val="nil"/>
              <w:bottom w:val="single" w:sz="4" w:space="0" w:color="auto"/>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Stand oorspronkelijk vastgestelde begroting 2014</w:t>
            </w:r>
          </w:p>
        </w:tc>
        <w:tc>
          <w:tcPr>
            <w:tcW w:w="1382" w:type="dxa"/>
            <w:tcBorders>
              <w:top w:val="single" w:sz="8" w:space="0" w:color="auto"/>
              <w:left w:val="nil"/>
              <w:bottom w:val="single" w:sz="4" w:space="0" w:color="auto"/>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Stand 1e suppletoire begroting 2014</w:t>
            </w:r>
          </w:p>
        </w:tc>
        <w:tc>
          <w:tcPr>
            <w:tcW w:w="1410" w:type="dxa"/>
            <w:tcBorders>
              <w:top w:val="single" w:sz="8" w:space="0" w:color="auto"/>
              <w:left w:val="nil"/>
              <w:bottom w:val="single" w:sz="4" w:space="0" w:color="auto"/>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Mutaties 2e suppletoire begroting 2014</w:t>
            </w:r>
          </w:p>
        </w:tc>
        <w:tc>
          <w:tcPr>
            <w:tcW w:w="1323" w:type="dxa"/>
            <w:tcBorders>
              <w:top w:val="single" w:sz="8" w:space="0" w:color="auto"/>
              <w:left w:val="nil"/>
              <w:bottom w:val="single" w:sz="4" w:space="0" w:color="auto"/>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Stand 2e suppletoire begroting 2014</w:t>
            </w:r>
          </w:p>
        </w:tc>
      </w:tr>
      <w:tr w:rsidR="00F907D2" w:rsidRPr="00CB79FD" w:rsidTr="00E83CE2">
        <w:trPr>
          <w:trHeight w:val="210"/>
        </w:trPr>
        <w:tc>
          <w:tcPr>
            <w:tcW w:w="3755" w:type="dxa"/>
            <w:gridSpan w:val="3"/>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Verplichtingen</w:t>
            </w:r>
          </w:p>
        </w:tc>
        <w:tc>
          <w:tcPr>
            <w:tcW w:w="174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919.248</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945.982</w:t>
            </w:r>
          </w:p>
        </w:tc>
        <w:tc>
          <w:tcPr>
            <w:tcW w:w="1410"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-33.247</w:t>
            </w:r>
          </w:p>
        </w:tc>
        <w:tc>
          <w:tcPr>
            <w:tcW w:w="1323"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912.735</w:t>
            </w:r>
          </w:p>
        </w:tc>
      </w:tr>
      <w:tr w:rsidR="00F907D2" w:rsidRPr="00CB79FD" w:rsidTr="00E83CE2">
        <w:trPr>
          <w:trHeight w:val="210"/>
        </w:trPr>
        <w:tc>
          <w:tcPr>
            <w:tcW w:w="3755" w:type="dxa"/>
            <w:gridSpan w:val="3"/>
            <w:tcBorders>
              <w:top w:val="nil"/>
              <w:left w:val="nil"/>
              <w:bottom w:val="single" w:sz="4" w:space="0" w:color="auto"/>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Waarvan garantieverplichtingen</w:t>
            </w:r>
          </w:p>
        </w:tc>
        <w:tc>
          <w:tcPr>
            <w:tcW w:w="1746" w:type="dxa"/>
            <w:tcBorders>
              <w:top w:val="nil"/>
              <w:left w:val="nil"/>
              <w:bottom w:val="single" w:sz="4" w:space="0" w:color="auto"/>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629.000</w:t>
            </w:r>
          </w:p>
        </w:tc>
        <w:tc>
          <w:tcPr>
            <w:tcW w:w="1382" w:type="dxa"/>
            <w:tcBorders>
              <w:top w:val="nil"/>
              <w:left w:val="nil"/>
              <w:bottom w:val="single" w:sz="4" w:space="0" w:color="auto"/>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629.000</w:t>
            </w:r>
          </w:p>
        </w:tc>
        <w:tc>
          <w:tcPr>
            <w:tcW w:w="1410" w:type="dxa"/>
            <w:tcBorders>
              <w:top w:val="nil"/>
              <w:left w:val="nil"/>
              <w:bottom w:val="single" w:sz="4" w:space="0" w:color="auto"/>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1323" w:type="dxa"/>
            <w:tcBorders>
              <w:top w:val="nil"/>
              <w:left w:val="nil"/>
              <w:bottom w:val="single" w:sz="4" w:space="0" w:color="auto"/>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629.000</w:t>
            </w:r>
          </w:p>
        </w:tc>
      </w:tr>
      <w:tr w:rsidR="00F907D2" w:rsidRPr="00CB79FD" w:rsidTr="00E83CE2">
        <w:trPr>
          <w:trHeight w:val="210"/>
        </w:trPr>
        <w:tc>
          <w:tcPr>
            <w:tcW w:w="3755" w:type="dxa"/>
            <w:gridSpan w:val="3"/>
            <w:tcBorders>
              <w:top w:val="single" w:sz="4" w:space="0" w:color="auto"/>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Totale uitgaven</w:t>
            </w:r>
          </w:p>
        </w:tc>
        <w:tc>
          <w:tcPr>
            <w:tcW w:w="174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740.522</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727.256</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-14.993</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712.263</w:t>
            </w:r>
          </w:p>
        </w:tc>
      </w:tr>
      <w:tr w:rsidR="00F907D2" w:rsidRPr="00CB79FD" w:rsidTr="00E83CE2">
        <w:trPr>
          <w:trHeight w:val="210"/>
        </w:trPr>
        <w:tc>
          <w:tcPr>
            <w:tcW w:w="3755" w:type="dxa"/>
            <w:gridSpan w:val="3"/>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Waarvan juridisch verplicht</w:t>
            </w:r>
          </w:p>
        </w:tc>
        <w:tc>
          <w:tcPr>
            <w:tcW w:w="1746" w:type="dxa"/>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90,60%</w:t>
            </w:r>
          </w:p>
        </w:tc>
        <w:tc>
          <w:tcPr>
            <w:tcW w:w="1382" w:type="dxa"/>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95,80%</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23" w:type="dxa"/>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99,1%</w:t>
            </w:r>
          </w:p>
        </w:tc>
      </w:tr>
      <w:tr w:rsidR="00F907D2" w:rsidRPr="00CB79FD" w:rsidTr="00E83CE2">
        <w:trPr>
          <w:trHeight w:val="255"/>
        </w:trPr>
        <w:tc>
          <w:tcPr>
            <w:tcW w:w="3755" w:type="dxa"/>
            <w:gridSpan w:val="3"/>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74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CB79FD" w:rsidTr="00E83CE2">
        <w:trPr>
          <w:trHeight w:val="210"/>
        </w:trPr>
        <w:tc>
          <w:tcPr>
            <w:tcW w:w="3755" w:type="dxa"/>
            <w:gridSpan w:val="3"/>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Bekostiging</w:t>
            </w:r>
          </w:p>
        </w:tc>
        <w:tc>
          <w:tcPr>
            <w:tcW w:w="1746"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626.224</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612.636</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-4.733</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607.903</w:t>
            </w:r>
          </w:p>
        </w:tc>
      </w:tr>
      <w:tr w:rsidR="00F907D2" w:rsidRPr="00CB79FD" w:rsidTr="00E83CE2">
        <w:trPr>
          <w:trHeight w:val="255"/>
        </w:trPr>
        <w:tc>
          <w:tcPr>
            <w:tcW w:w="254" w:type="dxa"/>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1"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240" w:type="dxa"/>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 xml:space="preserve">Culturele basisinfrastructuur </w:t>
            </w:r>
          </w:p>
        </w:tc>
        <w:tc>
          <w:tcPr>
            <w:tcW w:w="1746"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475.687</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480.513</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85</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480.598</w:t>
            </w:r>
          </w:p>
        </w:tc>
      </w:tr>
      <w:tr w:rsidR="00F907D2" w:rsidRPr="00CB79FD" w:rsidTr="00E83CE2">
        <w:trPr>
          <w:trHeight w:val="255"/>
        </w:trPr>
        <w:tc>
          <w:tcPr>
            <w:tcW w:w="254" w:type="dxa"/>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1"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3240" w:type="dxa"/>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Vierjaarlijkse instellingen</w:t>
            </w:r>
          </w:p>
        </w:tc>
        <w:tc>
          <w:tcPr>
            <w:tcW w:w="1746"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323.150</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326.832</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-411</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326.421</w:t>
            </w:r>
          </w:p>
        </w:tc>
      </w:tr>
      <w:tr w:rsidR="00F907D2" w:rsidRPr="00CB79FD" w:rsidTr="00E83CE2">
        <w:trPr>
          <w:trHeight w:val="255"/>
        </w:trPr>
        <w:tc>
          <w:tcPr>
            <w:tcW w:w="254" w:type="dxa"/>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1"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3240" w:type="dxa"/>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Vierjaarlijkse fondsen</w:t>
            </w:r>
          </w:p>
        </w:tc>
        <w:tc>
          <w:tcPr>
            <w:tcW w:w="1746"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152.537</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153.681</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496</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154.177</w:t>
            </w:r>
          </w:p>
        </w:tc>
      </w:tr>
      <w:tr w:rsidR="00F907D2" w:rsidRPr="00CB79FD" w:rsidTr="00E83CE2">
        <w:trPr>
          <w:trHeight w:val="255"/>
        </w:trPr>
        <w:tc>
          <w:tcPr>
            <w:tcW w:w="254" w:type="dxa"/>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1"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240" w:type="dxa"/>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Monumentenzorg</w:t>
            </w:r>
          </w:p>
        </w:tc>
        <w:tc>
          <w:tcPr>
            <w:tcW w:w="1746"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83.425</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79.790</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79.790</w:t>
            </w:r>
          </w:p>
        </w:tc>
      </w:tr>
      <w:tr w:rsidR="00F907D2" w:rsidRPr="00CB79FD" w:rsidTr="00E83CE2">
        <w:trPr>
          <w:trHeight w:val="420"/>
        </w:trPr>
        <w:tc>
          <w:tcPr>
            <w:tcW w:w="254" w:type="dxa"/>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1"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240" w:type="dxa"/>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Archieven incl. Regionale Historische Centra</w:t>
            </w:r>
          </w:p>
        </w:tc>
        <w:tc>
          <w:tcPr>
            <w:tcW w:w="1746"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24.905</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24.905</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522</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25.427</w:t>
            </w:r>
          </w:p>
        </w:tc>
      </w:tr>
      <w:tr w:rsidR="00F907D2" w:rsidRPr="00CB79FD" w:rsidTr="00E83CE2">
        <w:trPr>
          <w:trHeight w:val="420"/>
        </w:trPr>
        <w:tc>
          <w:tcPr>
            <w:tcW w:w="254" w:type="dxa"/>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1"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240" w:type="dxa"/>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Investeringen huisvesting rijksgesubsidieerde musea</w:t>
            </w:r>
          </w:p>
        </w:tc>
        <w:tc>
          <w:tcPr>
            <w:tcW w:w="1746"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30.245</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15.466</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-4.606</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10.860</w:t>
            </w:r>
          </w:p>
        </w:tc>
      </w:tr>
      <w:tr w:rsidR="00F907D2" w:rsidRPr="00CB79FD" w:rsidTr="00E83CE2">
        <w:trPr>
          <w:trHeight w:val="255"/>
        </w:trPr>
        <w:tc>
          <w:tcPr>
            <w:tcW w:w="254" w:type="dxa"/>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1"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240" w:type="dxa"/>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Cultuureducatie met Kwaliteit</w:t>
            </w:r>
          </w:p>
        </w:tc>
        <w:tc>
          <w:tcPr>
            <w:tcW w:w="1746"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10.000</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10.000</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10.000</w:t>
            </w:r>
          </w:p>
        </w:tc>
      </w:tr>
      <w:tr w:rsidR="00F907D2" w:rsidRPr="00CB79FD" w:rsidTr="00E83CE2">
        <w:trPr>
          <w:trHeight w:val="255"/>
        </w:trPr>
        <w:tc>
          <w:tcPr>
            <w:tcW w:w="254" w:type="dxa"/>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1"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240" w:type="dxa"/>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Archeologie</w:t>
            </w:r>
          </w:p>
        </w:tc>
        <w:tc>
          <w:tcPr>
            <w:tcW w:w="1746"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1.962</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1.962</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-734</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1.228</w:t>
            </w:r>
          </w:p>
        </w:tc>
      </w:tr>
      <w:tr w:rsidR="00F907D2" w:rsidRPr="00CB79FD" w:rsidTr="00E83CE2">
        <w:trPr>
          <w:trHeight w:val="255"/>
        </w:trPr>
        <w:tc>
          <w:tcPr>
            <w:tcW w:w="3755" w:type="dxa"/>
            <w:gridSpan w:val="3"/>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74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CB79FD" w:rsidTr="00E83CE2">
        <w:trPr>
          <w:trHeight w:val="210"/>
        </w:trPr>
        <w:tc>
          <w:tcPr>
            <w:tcW w:w="3755" w:type="dxa"/>
            <w:gridSpan w:val="3"/>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Subsidies</w:t>
            </w:r>
          </w:p>
        </w:tc>
        <w:tc>
          <w:tcPr>
            <w:tcW w:w="174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84.501</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72.836</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-11.556</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61.280</w:t>
            </w:r>
          </w:p>
        </w:tc>
      </w:tr>
      <w:tr w:rsidR="00F907D2" w:rsidRPr="00CB79FD" w:rsidTr="00E83CE2">
        <w:trPr>
          <w:trHeight w:val="255"/>
        </w:trPr>
        <w:tc>
          <w:tcPr>
            <w:tcW w:w="254"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1"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240" w:type="dxa"/>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Verbreden inzet cultuur</w:t>
            </w:r>
          </w:p>
        </w:tc>
        <w:tc>
          <w:tcPr>
            <w:tcW w:w="174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8.809</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8.809</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-700</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8.109</w:t>
            </w:r>
          </w:p>
        </w:tc>
      </w:tr>
      <w:tr w:rsidR="00F907D2" w:rsidRPr="00CB79FD" w:rsidTr="00E83CE2">
        <w:trPr>
          <w:trHeight w:val="420"/>
        </w:trPr>
        <w:tc>
          <w:tcPr>
            <w:tcW w:w="254"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1"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240" w:type="dxa"/>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Internationaal cultuurbeleid (incl. HGIS)</w:t>
            </w:r>
          </w:p>
        </w:tc>
        <w:tc>
          <w:tcPr>
            <w:tcW w:w="174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7.260</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8.260</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-962</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7.298</w:t>
            </w:r>
          </w:p>
        </w:tc>
      </w:tr>
      <w:tr w:rsidR="00F907D2" w:rsidRPr="00CB79FD" w:rsidTr="00E83CE2">
        <w:trPr>
          <w:trHeight w:val="420"/>
        </w:trPr>
        <w:tc>
          <w:tcPr>
            <w:tcW w:w="254"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1"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240" w:type="dxa"/>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Programma bibliotheekvernieuwing</w:t>
            </w:r>
          </w:p>
        </w:tc>
        <w:tc>
          <w:tcPr>
            <w:tcW w:w="174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17.942</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17.942</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17.942</w:t>
            </w:r>
          </w:p>
        </w:tc>
      </w:tr>
      <w:tr w:rsidR="00F907D2" w:rsidRPr="00CB79FD" w:rsidTr="00E83CE2">
        <w:trPr>
          <w:trHeight w:val="255"/>
        </w:trPr>
        <w:tc>
          <w:tcPr>
            <w:tcW w:w="254"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1"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240" w:type="dxa"/>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Programma leesbevordering</w:t>
            </w:r>
          </w:p>
        </w:tc>
        <w:tc>
          <w:tcPr>
            <w:tcW w:w="174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2.850</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2.850</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2.850</w:t>
            </w:r>
          </w:p>
        </w:tc>
      </w:tr>
      <w:tr w:rsidR="00F907D2" w:rsidRPr="00CB79FD" w:rsidTr="00E83CE2">
        <w:trPr>
          <w:trHeight w:val="255"/>
        </w:trPr>
        <w:tc>
          <w:tcPr>
            <w:tcW w:w="254"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1"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240" w:type="dxa"/>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Programma CRISP</w:t>
            </w:r>
          </w:p>
        </w:tc>
        <w:tc>
          <w:tcPr>
            <w:tcW w:w="174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2.612</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2.612</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2.612</w:t>
            </w:r>
          </w:p>
        </w:tc>
      </w:tr>
      <w:tr w:rsidR="00F907D2" w:rsidRPr="00CB79FD" w:rsidTr="00E83CE2">
        <w:trPr>
          <w:trHeight w:val="315"/>
        </w:trPr>
        <w:tc>
          <w:tcPr>
            <w:tcW w:w="254"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1"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240" w:type="dxa"/>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Programma erfgoed en ruimte</w:t>
            </w:r>
          </w:p>
        </w:tc>
        <w:tc>
          <w:tcPr>
            <w:tcW w:w="174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8.000</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4.123</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-1.908</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2.215</w:t>
            </w:r>
          </w:p>
        </w:tc>
      </w:tr>
      <w:tr w:rsidR="00F907D2" w:rsidRPr="00CB79FD" w:rsidTr="00E83CE2">
        <w:trPr>
          <w:trHeight w:val="330"/>
        </w:trPr>
        <w:tc>
          <w:tcPr>
            <w:tcW w:w="254"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1"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240" w:type="dxa"/>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Programma ondernemerschap</w:t>
            </w:r>
          </w:p>
        </w:tc>
        <w:tc>
          <w:tcPr>
            <w:tcW w:w="174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3.437</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5.179</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-3.583</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1.596</w:t>
            </w:r>
          </w:p>
        </w:tc>
      </w:tr>
      <w:tr w:rsidR="00F907D2" w:rsidRPr="00CB79FD" w:rsidTr="00E83CE2">
        <w:trPr>
          <w:trHeight w:val="259"/>
        </w:trPr>
        <w:tc>
          <w:tcPr>
            <w:tcW w:w="254"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1"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240" w:type="dxa"/>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Specifiek cultuurbeleid</w:t>
            </w:r>
          </w:p>
        </w:tc>
        <w:tc>
          <w:tcPr>
            <w:tcW w:w="174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29.941</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19.411</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-753</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18.658</w:t>
            </w:r>
          </w:p>
        </w:tc>
      </w:tr>
      <w:tr w:rsidR="00F907D2" w:rsidRPr="00CB79FD" w:rsidTr="00E83CE2">
        <w:trPr>
          <w:trHeight w:val="659"/>
        </w:trPr>
        <w:tc>
          <w:tcPr>
            <w:tcW w:w="254"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1"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240" w:type="dxa"/>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Regeling frictie- en transitiekosten culturele basisinfrastructuur 2009-2012</w:t>
            </w:r>
          </w:p>
        </w:tc>
        <w:tc>
          <w:tcPr>
            <w:tcW w:w="174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3.650</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3.650</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-3.650</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r>
      <w:tr w:rsidR="00F907D2" w:rsidRPr="00CB79FD" w:rsidTr="00E83CE2">
        <w:trPr>
          <w:trHeight w:val="259"/>
        </w:trPr>
        <w:tc>
          <w:tcPr>
            <w:tcW w:w="3755" w:type="dxa"/>
            <w:gridSpan w:val="3"/>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74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CB79FD" w:rsidTr="00E83CE2">
        <w:trPr>
          <w:trHeight w:val="210"/>
        </w:trPr>
        <w:tc>
          <w:tcPr>
            <w:tcW w:w="3755" w:type="dxa"/>
            <w:gridSpan w:val="3"/>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Opdrachten</w:t>
            </w:r>
          </w:p>
        </w:tc>
        <w:tc>
          <w:tcPr>
            <w:tcW w:w="174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2.354</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2.354</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2.466</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4.820</w:t>
            </w:r>
          </w:p>
        </w:tc>
      </w:tr>
      <w:tr w:rsidR="00F907D2" w:rsidRPr="00CB79FD" w:rsidTr="00E83CE2">
        <w:trPr>
          <w:trHeight w:val="402"/>
        </w:trPr>
        <w:tc>
          <w:tcPr>
            <w:tcW w:w="254"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1"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240" w:type="dxa"/>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Beleidsonderzoek, evaluaties en kennisbasis</w:t>
            </w:r>
          </w:p>
        </w:tc>
        <w:tc>
          <w:tcPr>
            <w:tcW w:w="174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2.354</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2.354</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2.466</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4.820</w:t>
            </w:r>
          </w:p>
        </w:tc>
      </w:tr>
      <w:tr w:rsidR="00F907D2" w:rsidRPr="00CB79FD" w:rsidTr="00E83CE2">
        <w:trPr>
          <w:trHeight w:val="259"/>
        </w:trPr>
        <w:tc>
          <w:tcPr>
            <w:tcW w:w="3755" w:type="dxa"/>
            <w:gridSpan w:val="3"/>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74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CB79FD" w:rsidTr="00E83CE2">
        <w:trPr>
          <w:trHeight w:val="210"/>
        </w:trPr>
        <w:tc>
          <w:tcPr>
            <w:tcW w:w="3755" w:type="dxa"/>
            <w:gridSpan w:val="3"/>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Bijdragen aan agentschappen</w:t>
            </w:r>
          </w:p>
        </w:tc>
        <w:tc>
          <w:tcPr>
            <w:tcW w:w="174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23.739</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35.805</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-1.312</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34.493</w:t>
            </w:r>
          </w:p>
        </w:tc>
      </w:tr>
      <w:tr w:rsidR="00F907D2" w:rsidRPr="00CB79FD" w:rsidTr="00E83CE2">
        <w:trPr>
          <w:trHeight w:val="259"/>
        </w:trPr>
        <w:tc>
          <w:tcPr>
            <w:tcW w:w="254"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1" w:type="dxa"/>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240" w:type="dxa"/>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Nationaal Archief</w:t>
            </w:r>
          </w:p>
        </w:tc>
        <w:tc>
          <w:tcPr>
            <w:tcW w:w="174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23.739</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35.805</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-1.312</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34.493</w:t>
            </w:r>
          </w:p>
        </w:tc>
      </w:tr>
      <w:tr w:rsidR="00F907D2" w:rsidRPr="00CB79FD" w:rsidTr="00E83CE2">
        <w:trPr>
          <w:trHeight w:val="259"/>
        </w:trPr>
        <w:tc>
          <w:tcPr>
            <w:tcW w:w="3755" w:type="dxa"/>
            <w:gridSpan w:val="3"/>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74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CB79FD" w:rsidTr="00E83CE2">
        <w:trPr>
          <w:trHeight w:val="420"/>
        </w:trPr>
        <w:tc>
          <w:tcPr>
            <w:tcW w:w="3755" w:type="dxa"/>
            <w:gridSpan w:val="3"/>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Bijdragen aan (inter-)nationale organisaties</w:t>
            </w:r>
          </w:p>
        </w:tc>
        <w:tc>
          <w:tcPr>
            <w:tcW w:w="174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3.704</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3.625</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142</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3.767</w:t>
            </w:r>
          </w:p>
        </w:tc>
      </w:tr>
      <w:tr w:rsidR="00F907D2" w:rsidRPr="00CB79FD" w:rsidTr="00E83CE2">
        <w:trPr>
          <w:trHeight w:val="402"/>
        </w:trPr>
        <w:tc>
          <w:tcPr>
            <w:tcW w:w="254"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1"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240" w:type="dxa"/>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 xml:space="preserve">Uitvoering internationale verdragen </w:t>
            </w:r>
          </w:p>
        </w:tc>
        <w:tc>
          <w:tcPr>
            <w:tcW w:w="174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2.664</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2.585</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55</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2.640</w:t>
            </w:r>
          </w:p>
        </w:tc>
      </w:tr>
      <w:tr w:rsidR="00F907D2" w:rsidRPr="00CB79FD" w:rsidTr="00E83CE2">
        <w:trPr>
          <w:trHeight w:val="402"/>
        </w:trPr>
        <w:tc>
          <w:tcPr>
            <w:tcW w:w="254" w:type="dxa"/>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1"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240" w:type="dxa"/>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Uitvoering internationale contributies</w:t>
            </w:r>
          </w:p>
        </w:tc>
        <w:tc>
          <w:tcPr>
            <w:tcW w:w="174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990</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990</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87</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1.077</w:t>
            </w:r>
          </w:p>
        </w:tc>
      </w:tr>
      <w:tr w:rsidR="00F907D2" w:rsidRPr="00CB79FD" w:rsidTr="00E83CE2">
        <w:trPr>
          <w:trHeight w:val="259"/>
        </w:trPr>
        <w:tc>
          <w:tcPr>
            <w:tcW w:w="254"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1"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3240" w:type="dxa"/>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Europese samenwerking</w:t>
            </w:r>
          </w:p>
        </w:tc>
        <w:tc>
          <w:tcPr>
            <w:tcW w:w="1746"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50</w:t>
            </w:r>
          </w:p>
        </w:tc>
        <w:tc>
          <w:tcPr>
            <w:tcW w:w="1382"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50</w:t>
            </w:r>
          </w:p>
        </w:tc>
        <w:tc>
          <w:tcPr>
            <w:tcW w:w="1410"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1323" w:type="dxa"/>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50</w:t>
            </w:r>
          </w:p>
        </w:tc>
      </w:tr>
      <w:tr w:rsidR="00F907D2" w:rsidRPr="00CB79FD" w:rsidTr="00E83CE2">
        <w:trPr>
          <w:trHeight w:val="210"/>
        </w:trPr>
        <w:tc>
          <w:tcPr>
            <w:tcW w:w="3755" w:type="dxa"/>
            <w:gridSpan w:val="3"/>
            <w:tcBorders>
              <w:top w:val="single" w:sz="4" w:space="0" w:color="auto"/>
              <w:left w:val="nil"/>
              <w:bottom w:val="single" w:sz="4" w:space="0" w:color="auto"/>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Ontvangsten</w:t>
            </w:r>
          </w:p>
        </w:tc>
        <w:tc>
          <w:tcPr>
            <w:tcW w:w="1746" w:type="dxa"/>
            <w:tcBorders>
              <w:top w:val="single" w:sz="4" w:space="0" w:color="auto"/>
              <w:left w:val="nil"/>
              <w:bottom w:val="single" w:sz="4" w:space="0" w:color="auto"/>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1.561</w:t>
            </w:r>
          </w:p>
        </w:tc>
        <w:tc>
          <w:tcPr>
            <w:tcW w:w="1382" w:type="dxa"/>
            <w:tcBorders>
              <w:top w:val="single" w:sz="4" w:space="0" w:color="auto"/>
              <w:left w:val="nil"/>
              <w:bottom w:val="single" w:sz="4" w:space="0" w:color="auto"/>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1.561</w:t>
            </w:r>
          </w:p>
        </w:tc>
        <w:tc>
          <w:tcPr>
            <w:tcW w:w="1410" w:type="dxa"/>
            <w:tcBorders>
              <w:top w:val="single" w:sz="4" w:space="0" w:color="auto"/>
              <w:left w:val="nil"/>
              <w:bottom w:val="single" w:sz="4" w:space="0" w:color="auto"/>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10.722</w:t>
            </w:r>
          </w:p>
        </w:tc>
        <w:tc>
          <w:tcPr>
            <w:tcW w:w="1323" w:type="dxa"/>
            <w:tcBorders>
              <w:top w:val="single" w:sz="4" w:space="0" w:color="auto"/>
              <w:left w:val="nil"/>
              <w:bottom w:val="single" w:sz="4" w:space="0" w:color="auto"/>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12.283</w:t>
            </w:r>
          </w:p>
        </w:tc>
      </w:tr>
    </w:tbl>
    <w:p w:rsidR="00F907D2" w:rsidRPr="00CB79FD" w:rsidRDefault="00F907D2" w:rsidP="00F907D2">
      <w:pPr>
        <w:spacing w:line="360" w:lineRule="auto"/>
        <w:rPr>
          <w:rFonts w:ascii="Verdana" w:hAnsi="Verdana" w:cs="Arial"/>
          <w:sz w:val="20"/>
        </w:rPr>
      </w:pPr>
    </w:p>
    <w:p w:rsidR="00F907D2" w:rsidRPr="00CB79FD" w:rsidRDefault="00F907D2" w:rsidP="00F907D2">
      <w:pPr>
        <w:spacing w:line="360" w:lineRule="auto"/>
        <w:rPr>
          <w:rFonts w:ascii="Verdana" w:hAnsi="Verdana"/>
          <w:sz w:val="20"/>
        </w:rPr>
      </w:pPr>
      <w:r w:rsidRPr="00CB79FD">
        <w:rPr>
          <w:rFonts w:ascii="Verdana" w:hAnsi="Verdana"/>
          <w:sz w:val="20"/>
        </w:rPr>
        <w:t>In de kolom “Mutaties 2</w:t>
      </w:r>
      <w:r w:rsidRPr="00CB79FD">
        <w:rPr>
          <w:rFonts w:ascii="Verdana" w:hAnsi="Verdana"/>
          <w:sz w:val="20"/>
          <w:vertAlign w:val="superscript"/>
        </w:rPr>
        <w:t>e</w:t>
      </w:r>
      <w:r w:rsidRPr="00CB79FD">
        <w:rPr>
          <w:rFonts w:ascii="Verdana" w:hAnsi="Verdana"/>
          <w:sz w:val="20"/>
        </w:rPr>
        <w:t xml:space="preserve"> suppletoire begroting 2014” worden de mutaties ten opzichte van de “Stand 1</w:t>
      </w:r>
      <w:r w:rsidRPr="00CB79FD">
        <w:rPr>
          <w:rFonts w:ascii="Verdana" w:hAnsi="Verdana"/>
          <w:sz w:val="20"/>
          <w:vertAlign w:val="superscript"/>
        </w:rPr>
        <w:t>e</w:t>
      </w:r>
      <w:r w:rsidRPr="00CB79FD">
        <w:rPr>
          <w:rFonts w:ascii="Verdana" w:hAnsi="Verdana"/>
          <w:sz w:val="20"/>
        </w:rPr>
        <w:t xml:space="preserve"> suppletoire begroting 2014” weergegeven. Hieronder worden de belangrijkste mutaties toegelicht. </w:t>
      </w:r>
    </w:p>
    <w:p w:rsidR="00F907D2" w:rsidRPr="00CB79FD" w:rsidRDefault="00F907D2" w:rsidP="00F907D2">
      <w:pPr>
        <w:spacing w:line="360" w:lineRule="auto"/>
        <w:rPr>
          <w:rFonts w:ascii="Verdana" w:hAnsi="Verdana"/>
          <w:sz w:val="20"/>
        </w:rPr>
      </w:pPr>
    </w:p>
    <w:p w:rsidR="00F907D2" w:rsidRPr="00CB79FD" w:rsidRDefault="00F907D2" w:rsidP="00F907D2">
      <w:pPr>
        <w:spacing w:line="360" w:lineRule="auto"/>
        <w:rPr>
          <w:rFonts w:ascii="Verdana" w:hAnsi="Verdana"/>
          <w:i/>
          <w:sz w:val="20"/>
        </w:rPr>
      </w:pPr>
      <w:r w:rsidRPr="00CB79FD">
        <w:rPr>
          <w:rFonts w:ascii="Verdana" w:hAnsi="Verdana"/>
          <w:i/>
          <w:sz w:val="20"/>
        </w:rPr>
        <w:t>Toelichting mutaties:</w:t>
      </w:r>
    </w:p>
    <w:p w:rsidR="00F907D2" w:rsidRPr="00CB79FD" w:rsidRDefault="00F907D2" w:rsidP="00F907D2">
      <w:pPr>
        <w:spacing w:line="360" w:lineRule="auto"/>
        <w:rPr>
          <w:rFonts w:ascii="Verdana" w:hAnsi="Verdana"/>
          <w:sz w:val="20"/>
        </w:rPr>
      </w:pPr>
    </w:p>
    <w:p w:rsidR="00F907D2" w:rsidRPr="00CB79FD" w:rsidRDefault="00F907D2" w:rsidP="00F907D2">
      <w:pPr>
        <w:spacing w:line="360" w:lineRule="auto"/>
        <w:rPr>
          <w:rFonts w:ascii="Verdana" w:hAnsi="Verdana"/>
          <w:b/>
          <w:sz w:val="20"/>
        </w:rPr>
      </w:pPr>
      <w:r w:rsidRPr="00CB79FD">
        <w:rPr>
          <w:rFonts w:ascii="Verdana" w:hAnsi="Verdana"/>
          <w:b/>
          <w:sz w:val="20"/>
        </w:rPr>
        <w:t>Verplichtingen</w:t>
      </w:r>
    </w:p>
    <w:p w:rsidR="00F907D2" w:rsidRPr="00CB79FD" w:rsidRDefault="00F907D2" w:rsidP="00F907D2">
      <w:pPr>
        <w:spacing w:line="360" w:lineRule="auto"/>
        <w:rPr>
          <w:rFonts w:ascii="Verdana" w:hAnsi="Verdana" w:cs="Arial"/>
          <w:sz w:val="20"/>
        </w:rPr>
      </w:pPr>
      <w:r w:rsidRPr="00CB79FD">
        <w:rPr>
          <w:rFonts w:ascii="Verdana" w:hAnsi="Verdana"/>
          <w:sz w:val="20"/>
        </w:rPr>
        <w:t xml:space="preserve">De verplichtingen worden met € 33,2 miljoen verlaagd. </w:t>
      </w:r>
      <w:r w:rsidRPr="00CB79FD">
        <w:rPr>
          <w:rFonts w:ascii="Verdana" w:hAnsi="Verdana" w:cs="Arial"/>
          <w:sz w:val="20"/>
        </w:rPr>
        <w:t>Het verschil tussen de verplichtingen- en uitgavenmutaties (- 18,3 miljoen) wordt met name veroorzaakt door:</w:t>
      </w:r>
    </w:p>
    <w:p w:rsidR="00F907D2" w:rsidRPr="00CB79FD" w:rsidRDefault="00F907D2" w:rsidP="00F907D2">
      <w:pPr>
        <w:numPr>
          <w:ilvl w:val="0"/>
          <w:numId w:val="5"/>
        </w:numPr>
        <w:spacing w:line="360" w:lineRule="auto"/>
        <w:rPr>
          <w:rFonts w:ascii="Verdana" w:hAnsi="Verdana" w:cs="Arial"/>
          <w:sz w:val="20"/>
        </w:rPr>
      </w:pPr>
      <w:r w:rsidRPr="00CB79FD">
        <w:rPr>
          <w:rFonts w:ascii="Verdana" w:hAnsi="Verdana" w:cs="Arial"/>
          <w:sz w:val="20"/>
        </w:rPr>
        <w:t>bijstelling van de verplichtingenraming als gevolg van minder verplichtingen voor de monumentenzorg (- € 48 miljoen);</w:t>
      </w:r>
    </w:p>
    <w:p w:rsidR="00F907D2" w:rsidRPr="00CB79FD" w:rsidRDefault="00F907D2" w:rsidP="00F907D2">
      <w:pPr>
        <w:numPr>
          <w:ilvl w:val="0"/>
          <w:numId w:val="5"/>
        </w:numPr>
        <w:spacing w:line="360" w:lineRule="auto"/>
        <w:rPr>
          <w:rFonts w:ascii="Verdana" w:hAnsi="Verdana" w:cs="Arial"/>
          <w:sz w:val="20"/>
        </w:rPr>
      </w:pPr>
      <w:r w:rsidRPr="00CB79FD">
        <w:rPr>
          <w:rFonts w:ascii="Verdana" w:hAnsi="Verdana" w:cs="Arial"/>
          <w:sz w:val="20"/>
        </w:rPr>
        <w:t>bijstelling van de verplichtingenraming als gevolg van het aangaan van een meerjarige verplichting voor de cultuurkaart (€ 24,5 miljoen);</w:t>
      </w:r>
    </w:p>
    <w:p w:rsidR="00F907D2" w:rsidRPr="00CB79FD" w:rsidRDefault="00F907D2" w:rsidP="00F907D2">
      <w:pPr>
        <w:numPr>
          <w:ilvl w:val="0"/>
          <w:numId w:val="5"/>
        </w:numPr>
        <w:spacing w:line="360" w:lineRule="auto"/>
        <w:rPr>
          <w:rFonts w:ascii="Verdana" w:hAnsi="Verdana" w:cs="Arial"/>
          <w:sz w:val="20"/>
        </w:rPr>
      </w:pPr>
      <w:r w:rsidRPr="00CB79FD">
        <w:rPr>
          <w:rFonts w:ascii="Verdana" w:hAnsi="Verdana" w:cs="Arial"/>
          <w:sz w:val="20"/>
        </w:rPr>
        <w:t>bijstelling van de verplichtingraming als gevolg van verhoging van de toegekende huisvestingssubsidie voor de subsidieperiode 2013-2016 aan het Rijksmuseum Amsterdam na afronding van de verbouwing (€ 14,4 miljoen).</w:t>
      </w:r>
    </w:p>
    <w:p w:rsidR="00F907D2" w:rsidRPr="00CB79FD" w:rsidRDefault="00F907D2" w:rsidP="00F907D2">
      <w:pPr>
        <w:spacing w:line="360" w:lineRule="auto"/>
        <w:ind w:left="357"/>
        <w:rPr>
          <w:rFonts w:ascii="Verdana" w:hAnsi="Verdana" w:cs="Arial"/>
          <w:sz w:val="20"/>
        </w:rPr>
      </w:pPr>
    </w:p>
    <w:p w:rsidR="00F907D2" w:rsidRPr="00CB79FD" w:rsidRDefault="00F907D2" w:rsidP="00F907D2">
      <w:pPr>
        <w:spacing w:line="360" w:lineRule="auto"/>
        <w:rPr>
          <w:rFonts w:ascii="Verdana" w:hAnsi="Verdana"/>
          <w:b/>
          <w:sz w:val="20"/>
        </w:rPr>
      </w:pPr>
      <w:r w:rsidRPr="00CB79FD">
        <w:rPr>
          <w:rFonts w:ascii="Verdana" w:hAnsi="Verdana"/>
          <w:b/>
          <w:sz w:val="20"/>
        </w:rPr>
        <w:t>Uitgaven</w:t>
      </w:r>
    </w:p>
    <w:p w:rsidR="00F907D2" w:rsidRPr="00CB79FD" w:rsidRDefault="00F907D2" w:rsidP="00F907D2">
      <w:pPr>
        <w:spacing w:line="360" w:lineRule="auto"/>
        <w:rPr>
          <w:rFonts w:ascii="Verdana" w:hAnsi="Verdana"/>
          <w:i/>
          <w:sz w:val="20"/>
        </w:rPr>
      </w:pPr>
      <w:r w:rsidRPr="00CB79FD">
        <w:rPr>
          <w:rFonts w:ascii="Verdana" w:hAnsi="Verdana"/>
          <w:i/>
          <w:sz w:val="20"/>
        </w:rPr>
        <w:t>Toelichting per instrument:</w:t>
      </w:r>
    </w:p>
    <w:p w:rsidR="00F907D2" w:rsidRPr="00CB79FD" w:rsidRDefault="00F907D2" w:rsidP="00F907D2">
      <w:pPr>
        <w:spacing w:line="360" w:lineRule="auto"/>
        <w:rPr>
          <w:rFonts w:ascii="Verdana" w:hAnsi="Verdana"/>
          <w:i/>
          <w:sz w:val="20"/>
        </w:rPr>
      </w:pPr>
      <w:r w:rsidRPr="00CB79FD">
        <w:rPr>
          <w:rFonts w:ascii="Verdana" w:hAnsi="Verdana"/>
          <w:i/>
          <w:sz w:val="20"/>
        </w:rPr>
        <w:t>Bekostiging</w:t>
      </w:r>
    </w:p>
    <w:p w:rsidR="00F907D2" w:rsidRPr="00CB79FD" w:rsidRDefault="00F907D2" w:rsidP="00F907D2">
      <w:pPr>
        <w:spacing w:line="360" w:lineRule="auto"/>
        <w:rPr>
          <w:rFonts w:ascii="Verdana" w:hAnsi="Verdana" w:cs="Arial"/>
          <w:sz w:val="20"/>
        </w:rPr>
      </w:pPr>
      <w:r w:rsidRPr="00CB79FD">
        <w:rPr>
          <w:rFonts w:ascii="Verdana" w:hAnsi="Verdana"/>
          <w:sz w:val="20"/>
        </w:rPr>
        <w:t>Het budget voor investeringen huisvesting rijksmusea wordt per saldo met € 4,6 miljoen verlaagd.</w:t>
      </w:r>
      <w:r w:rsidRPr="00CB79FD">
        <w:rPr>
          <w:rFonts w:ascii="Verdana" w:hAnsi="Verdana" w:cs="Arial"/>
          <w:sz w:val="20"/>
        </w:rPr>
        <w:t xml:space="preserve"> </w:t>
      </w:r>
    </w:p>
    <w:p w:rsidR="00F907D2" w:rsidRPr="00CB79FD" w:rsidRDefault="00F907D2" w:rsidP="00F907D2">
      <w:pPr>
        <w:numPr>
          <w:ilvl w:val="0"/>
          <w:numId w:val="5"/>
        </w:numPr>
        <w:spacing w:line="360" w:lineRule="auto"/>
        <w:rPr>
          <w:rFonts w:ascii="Verdana" w:hAnsi="Verdana" w:cs="Arial"/>
          <w:sz w:val="20"/>
        </w:rPr>
      </w:pPr>
      <w:r w:rsidRPr="00CB79FD">
        <w:rPr>
          <w:rFonts w:ascii="Verdana" w:hAnsi="Verdana" w:cs="Arial"/>
          <w:sz w:val="20"/>
        </w:rPr>
        <w:t>de belangrijkste reden is dat in de aanloop naar decentralisatie van het huisvestingsstelsel (met ingang van 2017) terughoudend wordt omgegaan met het investeringsbudget, wat dit jaar tot lagere ui</w:t>
      </w:r>
      <w:r>
        <w:rPr>
          <w:rFonts w:ascii="Verdana" w:hAnsi="Verdana" w:cs="Arial"/>
          <w:sz w:val="20"/>
        </w:rPr>
        <w:t>tgaven leidt (- € 4,5 miljoen);</w:t>
      </w:r>
    </w:p>
    <w:p w:rsidR="00F907D2" w:rsidRPr="00CB79FD" w:rsidRDefault="00F907D2" w:rsidP="00F907D2">
      <w:pPr>
        <w:numPr>
          <w:ilvl w:val="0"/>
          <w:numId w:val="5"/>
        </w:numPr>
        <w:spacing w:line="360" w:lineRule="auto"/>
        <w:rPr>
          <w:rFonts w:ascii="Verdana" w:hAnsi="Verdana" w:cs="Arial"/>
          <w:sz w:val="20"/>
        </w:rPr>
      </w:pPr>
      <w:r w:rsidRPr="00CB79FD">
        <w:rPr>
          <w:rFonts w:ascii="Verdana" w:hAnsi="Verdana" w:cs="Arial"/>
          <w:sz w:val="20"/>
        </w:rPr>
        <w:t>de ontvangsten die voortvloeien uit de afronding van het project Het Nieuwe Rijksmuseum (zie onder kopje ontvangsten), zijn toegevoegd aan het budget investeringen huisvesting rijksmusea, maar in verband met de decentralisatie van het huisvestingsstelsel doorgeschoven naar een later begrotingsjaar.</w:t>
      </w:r>
    </w:p>
    <w:p w:rsidR="00F907D2" w:rsidRPr="00CB79FD"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F907D2" w:rsidRPr="00CB79FD"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CB79FD">
        <w:rPr>
          <w:rFonts w:ascii="Verdana" w:hAnsi="Verdana"/>
          <w:i/>
          <w:sz w:val="20"/>
        </w:rPr>
        <w:t>Subsidies</w:t>
      </w:r>
    </w:p>
    <w:p w:rsidR="00F907D2" w:rsidRPr="00CB79FD"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CB79FD">
        <w:rPr>
          <w:rFonts w:ascii="Verdana" w:hAnsi="Verdana"/>
          <w:sz w:val="20"/>
        </w:rPr>
        <w:t>Het budget voor het programma ondernemerschap wordt per saldo met € 3,6 miljoen verlaagd.</w:t>
      </w:r>
    </w:p>
    <w:p w:rsidR="00F907D2" w:rsidRPr="00CB79FD" w:rsidRDefault="00F907D2" w:rsidP="00F907D2">
      <w:pPr>
        <w:numPr>
          <w:ilvl w:val="0"/>
          <w:numId w:val="5"/>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CB79FD">
        <w:rPr>
          <w:rFonts w:ascii="Verdana" w:hAnsi="Verdana" w:cs="Arial"/>
          <w:sz w:val="20"/>
        </w:rPr>
        <w:t>de belangrijkste redenen zijn dat het programmabudget grotendeels wordt besteed aan opdrachten in plaats van subsidies, waarvoor budget is overgeboekt naar het opdrachtenbudget (- € 1,9 miljoen) en dat in verband met aanbestedingsvertraging budget uit 2014 is doorgeschoven naar een later be</w:t>
      </w:r>
      <w:r>
        <w:rPr>
          <w:rFonts w:ascii="Verdana" w:hAnsi="Verdana" w:cs="Arial"/>
          <w:sz w:val="20"/>
        </w:rPr>
        <w:t>grotingsjaar (- € 1,4 miljoen).</w:t>
      </w:r>
    </w:p>
    <w:p w:rsidR="00F907D2" w:rsidRPr="00CB79FD"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CB79FD">
        <w:rPr>
          <w:rFonts w:ascii="Verdana" w:hAnsi="Verdana" w:cs="Arial"/>
          <w:sz w:val="20"/>
        </w:rPr>
        <w:t xml:space="preserve">Het budget voor specifiek cultuurbeleid wordt per saldo met € 0,8 miljoen verlaagd. </w:t>
      </w:r>
    </w:p>
    <w:p w:rsidR="00F907D2" w:rsidRPr="00CB79FD" w:rsidRDefault="00F907D2" w:rsidP="00F907D2">
      <w:pPr>
        <w:numPr>
          <w:ilvl w:val="0"/>
          <w:numId w:val="5"/>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CB79FD">
        <w:rPr>
          <w:rFonts w:ascii="Verdana" w:hAnsi="Verdana" w:cs="Arial"/>
          <w:sz w:val="20"/>
        </w:rPr>
        <w:t>dit wordt grotendeels veroorzaakt enerzijds doordat middelen naar het begrotingsjaar 2016 zijn verschoven voor een incidentele subsidie van € 5,5 miljoen voor het museale beheer en de toegankelijkheid van het Tropenmuseum en anderzijds door een overboeking vanuit het budget voor frictie- en transitiekosten (zie volgend punt).</w:t>
      </w:r>
    </w:p>
    <w:p w:rsidR="00F907D2" w:rsidRPr="00CB79FD"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F907D2" w:rsidRPr="00CB79FD"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CB79FD">
        <w:rPr>
          <w:rFonts w:ascii="Verdana" w:hAnsi="Verdana" w:cs="Arial"/>
          <w:sz w:val="20"/>
        </w:rPr>
        <w:t xml:space="preserve">Het budget voor frictie- en transitiekosten wordt per saldo met € 3,7 miljoen verlaagd. </w:t>
      </w:r>
    </w:p>
    <w:p w:rsidR="00F907D2" w:rsidRPr="00CB79FD" w:rsidRDefault="00F907D2" w:rsidP="00F907D2">
      <w:pPr>
        <w:numPr>
          <w:ilvl w:val="0"/>
          <w:numId w:val="5"/>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CB79FD">
        <w:rPr>
          <w:rFonts w:ascii="Verdana" w:hAnsi="Verdana" w:cs="Arial"/>
          <w:sz w:val="20"/>
        </w:rPr>
        <w:t>dit budget was bedoeld voor flankerend arbeidsmarktbeleid. Voor dat doel bleken in 2013 betaalde middelen echter toereikend. Het budget is daarom overgeboekt naar het budget voor specifiek cultuurbeleid, waar het wordt ingezet voor talentontwikkeling (€ 3 miljoen) en bij de dekking van reorganisatiekosten van het C</w:t>
      </w:r>
      <w:r>
        <w:rPr>
          <w:rFonts w:ascii="Verdana" w:hAnsi="Verdana" w:cs="Arial"/>
          <w:sz w:val="20"/>
        </w:rPr>
        <w:t>entraal Bureau voor Genealogie.</w:t>
      </w:r>
    </w:p>
    <w:p w:rsidR="00F907D2" w:rsidRPr="00CB79FD"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F907D2" w:rsidRPr="00CB79FD"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CB79FD">
        <w:rPr>
          <w:rFonts w:ascii="Verdana" w:hAnsi="Verdana"/>
          <w:i/>
          <w:sz w:val="20"/>
        </w:rPr>
        <w:t>Opdrachten</w:t>
      </w:r>
    </w:p>
    <w:p w:rsidR="00F907D2" w:rsidRPr="00CB79FD"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CB79FD">
        <w:rPr>
          <w:rFonts w:ascii="Verdana" w:hAnsi="Verdana"/>
          <w:sz w:val="20"/>
        </w:rPr>
        <w:t xml:space="preserve">Het budget wordt per saldo met € 2,5 miljoen verhoogd. </w:t>
      </w:r>
    </w:p>
    <w:p w:rsidR="00F907D2" w:rsidRPr="00CB79FD" w:rsidRDefault="00F907D2" w:rsidP="00F907D2">
      <w:pPr>
        <w:numPr>
          <w:ilvl w:val="0"/>
          <w:numId w:val="5"/>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CB79FD">
        <w:rPr>
          <w:rFonts w:ascii="Verdana" w:hAnsi="Verdana"/>
          <w:sz w:val="20"/>
        </w:rPr>
        <w:t>de belangrijkste reden hiervoor is, zoals ook toegelicht onder het kopje subsidies, dat bij de invulling van beleidsprogramma’s (met name bij het programma ondernemerschap) budget gedeeltelijk wordt ingezet voor opdrachten, terwijl het programmabudget gehe</w:t>
      </w:r>
      <w:r>
        <w:rPr>
          <w:rFonts w:ascii="Verdana" w:hAnsi="Verdana"/>
          <w:sz w:val="20"/>
        </w:rPr>
        <w:t>el onder subsidies was begroot.</w:t>
      </w:r>
    </w:p>
    <w:p w:rsidR="00F907D2" w:rsidRPr="00CB79FD"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F907D2" w:rsidRPr="00CB79FD" w:rsidRDefault="00F907D2" w:rsidP="00F907D2">
      <w:pPr>
        <w:spacing w:line="360" w:lineRule="auto"/>
        <w:rPr>
          <w:rFonts w:ascii="Verdana" w:hAnsi="Verdana"/>
          <w:b/>
          <w:sz w:val="20"/>
        </w:rPr>
      </w:pPr>
      <w:r w:rsidRPr="00CB79FD">
        <w:rPr>
          <w:rFonts w:ascii="Verdana" w:hAnsi="Verdana"/>
          <w:b/>
          <w:sz w:val="20"/>
        </w:rPr>
        <w:t>Ontvangsten</w:t>
      </w:r>
    </w:p>
    <w:p w:rsidR="00F907D2" w:rsidRPr="00CB79FD" w:rsidRDefault="00F907D2" w:rsidP="00F907D2">
      <w:pPr>
        <w:tabs>
          <w:tab w:val="clear" w:pos="1418"/>
          <w:tab w:val="left" w:pos="990"/>
        </w:tabs>
        <w:spacing w:line="360" w:lineRule="auto"/>
        <w:rPr>
          <w:rFonts w:ascii="Verdana" w:hAnsi="Verdana" w:cs="Arial"/>
          <w:b/>
          <w:sz w:val="18"/>
          <w:szCs w:val="18"/>
        </w:rPr>
      </w:pPr>
      <w:r w:rsidRPr="00CB79FD">
        <w:rPr>
          <w:rFonts w:ascii="Verdana" w:hAnsi="Verdana"/>
          <w:sz w:val="20"/>
        </w:rPr>
        <w:t>Het ontvangstenbudget wordt met € 10,7 miljoen verhoogd. Belangrijkste oorzaak is de eindafrekening van het project Het Nieuwe Rijksmuseum, dat is afgesloten met een positief saldo van € 9,8 miljoen.</w:t>
      </w:r>
    </w:p>
    <w:p w:rsidR="00F907D2" w:rsidRDefault="00F907D2" w:rsidP="00F907D2">
      <w:pPr>
        <w:spacing w:line="360" w:lineRule="auto"/>
        <w:rPr>
          <w:rFonts w:ascii="Verdana" w:hAnsi="Verdana"/>
          <w:b/>
          <w:bCs/>
          <w:sz w:val="20"/>
        </w:rPr>
      </w:pPr>
    </w:p>
    <w:p w:rsidR="00F907D2"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20"/>
        </w:rPr>
      </w:pPr>
      <w:r>
        <w:rPr>
          <w:rFonts w:ascii="Verdana" w:hAnsi="Verdana"/>
          <w:b/>
          <w:bCs/>
          <w:sz w:val="20"/>
        </w:rPr>
        <w:br w:type="page"/>
      </w:r>
    </w:p>
    <w:p w:rsidR="00F907D2" w:rsidRPr="00CB79FD" w:rsidRDefault="00F907D2" w:rsidP="00F907D2">
      <w:pPr>
        <w:spacing w:line="360" w:lineRule="auto"/>
        <w:rPr>
          <w:rFonts w:ascii="Verdana" w:hAnsi="Verdana"/>
          <w:b/>
          <w:bCs/>
          <w:sz w:val="20"/>
        </w:rPr>
      </w:pPr>
      <w:r w:rsidRPr="00CB79FD">
        <w:rPr>
          <w:rFonts w:ascii="Verdana" w:hAnsi="Verdana"/>
          <w:b/>
          <w:bCs/>
          <w:sz w:val="20"/>
        </w:rPr>
        <w:lastRenderedPageBreak/>
        <w:t>Artikel 15. Media</w:t>
      </w:r>
    </w:p>
    <w:p w:rsidR="00F907D2" w:rsidRPr="00CB79FD"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ind w:right="-56"/>
        <w:rPr>
          <w:rFonts w:ascii="Verdana" w:hAnsi="Verdana"/>
          <w:sz w:val="20"/>
        </w:rPr>
      </w:pPr>
    </w:p>
    <w:p w:rsidR="00F907D2" w:rsidRPr="00CB79FD" w:rsidRDefault="00F907D2" w:rsidP="00F907D2">
      <w:pPr>
        <w:spacing w:line="360" w:lineRule="auto"/>
        <w:rPr>
          <w:rFonts w:ascii="Verdana" w:hAnsi="Verdana" w:cs="Arial"/>
          <w:i/>
          <w:sz w:val="20"/>
        </w:rPr>
      </w:pPr>
      <w:r w:rsidRPr="00CB79FD">
        <w:rPr>
          <w:rFonts w:ascii="Verdana" w:hAnsi="Verdana" w:cs="Arial"/>
          <w:i/>
          <w:sz w:val="20"/>
        </w:rPr>
        <w:t>Budgettaire gevolgen van beleid</w:t>
      </w:r>
    </w:p>
    <w:tbl>
      <w:tblPr>
        <w:tblW w:w="5000" w:type="pct"/>
        <w:tblCellMar>
          <w:left w:w="70" w:type="dxa"/>
          <w:right w:w="70" w:type="dxa"/>
        </w:tblCellMar>
        <w:tblLook w:val="04A0" w:firstRow="1" w:lastRow="0" w:firstColumn="1" w:lastColumn="0" w:noHBand="0" w:noVBand="1"/>
      </w:tblPr>
      <w:tblGrid>
        <w:gridCol w:w="210"/>
        <w:gridCol w:w="231"/>
        <w:gridCol w:w="4619"/>
        <w:gridCol w:w="1345"/>
        <w:gridCol w:w="1105"/>
        <w:gridCol w:w="1134"/>
        <w:gridCol w:w="1134"/>
      </w:tblGrid>
      <w:tr w:rsidR="00F907D2" w:rsidRPr="00CB79FD" w:rsidTr="00E83CE2">
        <w:trPr>
          <w:trHeight w:val="240"/>
        </w:trPr>
        <w:tc>
          <w:tcPr>
            <w:tcW w:w="5000" w:type="pct"/>
            <w:gridSpan w:val="7"/>
            <w:tcBorders>
              <w:top w:val="single" w:sz="4" w:space="0" w:color="auto"/>
              <w:left w:val="nil"/>
              <w:bottom w:val="single" w:sz="4" w:space="0" w:color="auto"/>
              <w:right w:val="nil"/>
            </w:tcBorders>
            <w:shd w:val="clear" w:color="000000" w:fill="000000"/>
            <w:noWrap/>
            <w:vAlign w:val="center"/>
            <w:hideMark/>
          </w:tcPr>
          <w:p w:rsidR="00F907D2" w:rsidRPr="006F061E"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Budgettaire gevolgen van beleid artikel 15 (bedragen x € 1.000)</w:t>
            </w:r>
          </w:p>
        </w:tc>
      </w:tr>
      <w:tr w:rsidR="00F907D2" w:rsidRPr="00CB79FD" w:rsidTr="00E83CE2">
        <w:tc>
          <w:tcPr>
            <w:tcW w:w="107" w:type="pct"/>
            <w:tcBorders>
              <w:top w:val="nil"/>
              <w:left w:val="nil"/>
              <w:bottom w:val="single" w:sz="4" w:space="0" w:color="auto"/>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 </w:t>
            </w:r>
          </w:p>
        </w:tc>
        <w:tc>
          <w:tcPr>
            <w:tcW w:w="118" w:type="pct"/>
            <w:tcBorders>
              <w:top w:val="nil"/>
              <w:left w:val="nil"/>
              <w:bottom w:val="single" w:sz="4" w:space="0" w:color="auto"/>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 </w:t>
            </w:r>
          </w:p>
        </w:tc>
        <w:tc>
          <w:tcPr>
            <w:tcW w:w="2362" w:type="pct"/>
            <w:tcBorders>
              <w:top w:val="nil"/>
              <w:left w:val="nil"/>
              <w:bottom w:val="single" w:sz="4" w:space="0" w:color="auto"/>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 </w:t>
            </w:r>
          </w:p>
        </w:tc>
        <w:tc>
          <w:tcPr>
            <w:tcW w:w="688" w:type="pct"/>
            <w:tcBorders>
              <w:top w:val="single" w:sz="8" w:space="0" w:color="auto"/>
              <w:left w:val="nil"/>
              <w:bottom w:val="single" w:sz="4" w:space="0" w:color="auto"/>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Stand oorspronkelijk vastgestelde begroting 2014</w:t>
            </w:r>
          </w:p>
        </w:tc>
        <w:tc>
          <w:tcPr>
            <w:tcW w:w="565" w:type="pct"/>
            <w:tcBorders>
              <w:top w:val="single" w:sz="8" w:space="0" w:color="auto"/>
              <w:left w:val="nil"/>
              <w:bottom w:val="single" w:sz="4" w:space="0" w:color="auto"/>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Stand 1e suppletoire begroting 2014</w:t>
            </w:r>
          </w:p>
        </w:tc>
        <w:tc>
          <w:tcPr>
            <w:tcW w:w="580" w:type="pct"/>
            <w:tcBorders>
              <w:top w:val="single" w:sz="8" w:space="0" w:color="auto"/>
              <w:left w:val="nil"/>
              <w:bottom w:val="single" w:sz="4" w:space="0" w:color="auto"/>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Mutaties 2e suppletoire begroting 2014</w:t>
            </w:r>
          </w:p>
        </w:tc>
        <w:tc>
          <w:tcPr>
            <w:tcW w:w="580" w:type="pct"/>
            <w:tcBorders>
              <w:top w:val="single" w:sz="8" w:space="0" w:color="auto"/>
              <w:left w:val="nil"/>
              <w:bottom w:val="single" w:sz="4" w:space="0" w:color="auto"/>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Stand 2e suppletoire begroting 2014</w:t>
            </w:r>
          </w:p>
        </w:tc>
      </w:tr>
      <w:tr w:rsidR="00F907D2" w:rsidRPr="00CB79FD" w:rsidTr="00E83CE2">
        <w:trPr>
          <w:trHeight w:val="225"/>
        </w:trPr>
        <w:tc>
          <w:tcPr>
            <w:tcW w:w="2587" w:type="pct"/>
            <w:gridSpan w:val="3"/>
            <w:tcBorders>
              <w:top w:val="single" w:sz="4" w:space="0" w:color="auto"/>
              <w:left w:val="nil"/>
              <w:bottom w:val="single" w:sz="4" w:space="0" w:color="auto"/>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Verplichtingen</w:t>
            </w:r>
          </w:p>
        </w:tc>
        <w:tc>
          <w:tcPr>
            <w:tcW w:w="688" w:type="pct"/>
            <w:tcBorders>
              <w:top w:val="nil"/>
              <w:left w:val="nil"/>
              <w:bottom w:val="single" w:sz="4" w:space="0" w:color="auto"/>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977.240</w:t>
            </w:r>
          </w:p>
        </w:tc>
        <w:tc>
          <w:tcPr>
            <w:tcW w:w="565" w:type="pct"/>
            <w:tcBorders>
              <w:top w:val="nil"/>
              <w:left w:val="nil"/>
              <w:bottom w:val="single" w:sz="4" w:space="0" w:color="auto"/>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1.006.315</w:t>
            </w:r>
          </w:p>
        </w:tc>
        <w:tc>
          <w:tcPr>
            <w:tcW w:w="580" w:type="pct"/>
            <w:tcBorders>
              <w:top w:val="nil"/>
              <w:left w:val="nil"/>
              <w:bottom w:val="single" w:sz="4" w:space="0" w:color="auto"/>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178.001</w:t>
            </w:r>
          </w:p>
        </w:tc>
        <w:tc>
          <w:tcPr>
            <w:tcW w:w="580" w:type="pct"/>
            <w:tcBorders>
              <w:top w:val="nil"/>
              <w:left w:val="nil"/>
              <w:bottom w:val="single" w:sz="4" w:space="0" w:color="auto"/>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1.184.316</w:t>
            </w:r>
          </w:p>
        </w:tc>
      </w:tr>
      <w:tr w:rsidR="00F907D2" w:rsidRPr="00CB79FD" w:rsidTr="00E83CE2">
        <w:trPr>
          <w:trHeight w:val="225"/>
        </w:trPr>
        <w:tc>
          <w:tcPr>
            <w:tcW w:w="2587" w:type="pct"/>
            <w:gridSpan w:val="3"/>
            <w:tcBorders>
              <w:top w:val="single" w:sz="4" w:space="0" w:color="auto"/>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Totale uitgaven</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977.571</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1.006.646</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1.006.647</w:t>
            </w:r>
          </w:p>
        </w:tc>
      </w:tr>
      <w:tr w:rsidR="00F907D2" w:rsidRPr="00CB79FD" w:rsidTr="00E83CE2">
        <w:trPr>
          <w:trHeight w:val="225"/>
        </w:trPr>
        <w:tc>
          <w:tcPr>
            <w:tcW w:w="2587" w:type="pct"/>
            <w:gridSpan w:val="3"/>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Waarvan juridisch verplicht</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99,90%</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99,90%</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99,90%</w:t>
            </w:r>
          </w:p>
        </w:tc>
      </w:tr>
      <w:tr w:rsidR="00F907D2" w:rsidRPr="00CB79FD" w:rsidTr="00E83CE2">
        <w:trPr>
          <w:trHeight w:val="255"/>
        </w:trPr>
        <w:tc>
          <w:tcPr>
            <w:tcW w:w="2587" w:type="pct"/>
            <w:gridSpan w:val="3"/>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CB79FD" w:rsidTr="00E83CE2">
        <w:trPr>
          <w:trHeight w:val="225"/>
        </w:trPr>
        <w:tc>
          <w:tcPr>
            <w:tcW w:w="2587" w:type="pct"/>
            <w:gridSpan w:val="3"/>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Bekostiging</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972.710</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1.001.623</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-896</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1.000.727</w:t>
            </w:r>
          </w:p>
        </w:tc>
      </w:tr>
      <w:tr w:rsidR="00F907D2" w:rsidRPr="00CB79FD" w:rsidTr="00E83CE2">
        <w:trPr>
          <w:trHeight w:val="255"/>
        </w:trPr>
        <w:tc>
          <w:tcPr>
            <w:tcW w:w="107" w:type="pct"/>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2362"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Publieke Omroep (omroepinstellingen)</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850.525</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883.340</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883.340</w:t>
            </w:r>
          </w:p>
        </w:tc>
      </w:tr>
      <w:tr w:rsidR="00F907D2" w:rsidRPr="00CB79FD" w:rsidTr="00E83CE2">
        <w:trPr>
          <w:trHeight w:val="255"/>
        </w:trPr>
        <w:tc>
          <w:tcPr>
            <w:tcW w:w="107" w:type="pct"/>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362"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Landelijke publieke omroep</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708.180</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735.670</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735.670</w:t>
            </w:r>
          </w:p>
        </w:tc>
      </w:tr>
      <w:tr w:rsidR="00F907D2" w:rsidRPr="00CB79FD" w:rsidTr="00E83CE2">
        <w:trPr>
          <w:trHeight w:val="255"/>
        </w:trPr>
        <w:tc>
          <w:tcPr>
            <w:tcW w:w="107" w:type="pct"/>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362"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Wereldomroep</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r>
      <w:tr w:rsidR="00F907D2" w:rsidRPr="00CB79FD" w:rsidTr="00E83CE2">
        <w:trPr>
          <w:trHeight w:val="255"/>
        </w:trPr>
        <w:tc>
          <w:tcPr>
            <w:tcW w:w="107" w:type="pct"/>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362"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Regionale Omroep</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141.600</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146.370</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146.370</w:t>
            </w:r>
          </w:p>
        </w:tc>
      </w:tr>
      <w:tr w:rsidR="00F907D2" w:rsidRPr="00CB79FD" w:rsidTr="00E83CE2">
        <w:trPr>
          <w:trHeight w:val="255"/>
        </w:trPr>
        <w:tc>
          <w:tcPr>
            <w:tcW w:w="107" w:type="pct"/>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362"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Minderhedenprogrammering</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745</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1.300</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1.300</w:t>
            </w:r>
          </w:p>
        </w:tc>
      </w:tr>
      <w:tr w:rsidR="00F907D2" w:rsidRPr="00CB79FD" w:rsidTr="00E83CE2">
        <w:trPr>
          <w:trHeight w:val="255"/>
        </w:trPr>
        <w:tc>
          <w:tcPr>
            <w:tcW w:w="107" w:type="pct"/>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362"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Bezuiniging Publieke Omroep (nog in te vullen)</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r>
      <w:tr w:rsidR="00F907D2" w:rsidRPr="00CB79FD" w:rsidTr="00E83CE2">
        <w:trPr>
          <w:trHeight w:val="255"/>
        </w:trPr>
        <w:tc>
          <w:tcPr>
            <w:tcW w:w="107" w:type="pct"/>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2362"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Beheertaken landelijke publieke omroep</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59.968</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61.399</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61.399</w:t>
            </w:r>
          </w:p>
        </w:tc>
      </w:tr>
      <w:tr w:rsidR="00F907D2" w:rsidRPr="00CB79FD" w:rsidTr="00E83CE2">
        <w:trPr>
          <w:trHeight w:val="255"/>
        </w:trPr>
        <w:tc>
          <w:tcPr>
            <w:tcW w:w="107" w:type="pct"/>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362"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Stichting Omroep Muziek</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14.581</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14.885</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14.885</w:t>
            </w:r>
          </w:p>
        </w:tc>
      </w:tr>
      <w:tr w:rsidR="00F907D2" w:rsidRPr="00CB79FD" w:rsidTr="00E83CE2">
        <w:trPr>
          <w:trHeight w:val="255"/>
        </w:trPr>
        <w:tc>
          <w:tcPr>
            <w:tcW w:w="107" w:type="pct"/>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362"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Uitzenden en uitzendgereedmaken</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24.463</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25.163</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25.163</w:t>
            </w:r>
          </w:p>
        </w:tc>
      </w:tr>
      <w:tr w:rsidR="00F907D2" w:rsidRPr="00CB79FD" w:rsidTr="00E83CE2">
        <w:trPr>
          <w:trHeight w:val="255"/>
        </w:trPr>
        <w:tc>
          <w:tcPr>
            <w:tcW w:w="107" w:type="pct"/>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362"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Nederlands Instituut voor Beeld en Geluid (NIBG)</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20.924</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21.351</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21.351</w:t>
            </w:r>
          </w:p>
        </w:tc>
      </w:tr>
      <w:tr w:rsidR="00F907D2" w:rsidRPr="00CB79FD" w:rsidTr="00E83CE2">
        <w:trPr>
          <w:trHeight w:val="255"/>
        </w:trPr>
        <w:tc>
          <w:tcPr>
            <w:tcW w:w="107" w:type="pct"/>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2362"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Dotaties, bijdragen publieke omroep</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30.654</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31.174</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31.174</w:t>
            </w:r>
          </w:p>
        </w:tc>
      </w:tr>
      <w:tr w:rsidR="00F907D2" w:rsidRPr="00CB79FD" w:rsidTr="00E83CE2">
        <w:trPr>
          <w:trHeight w:val="420"/>
        </w:trPr>
        <w:tc>
          <w:tcPr>
            <w:tcW w:w="107" w:type="pct"/>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362"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Stimuleringsfonds Nederlandse Culturele Mediaproducties</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18.280</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18.646</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18.646</w:t>
            </w:r>
          </w:p>
        </w:tc>
      </w:tr>
      <w:tr w:rsidR="00F907D2" w:rsidRPr="00CB79FD" w:rsidTr="00E83CE2">
        <w:trPr>
          <w:trHeight w:val="255"/>
        </w:trPr>
        <w:tc>
          <w:tcPr>
            <w:tcW w:w="107" w:type="pct"/>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362"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Stimuleringsfonds voor de Pers</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2.300</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2.300</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2.300</w:t>
            </w:r>
          </w:p>
        </w:tc>
      </w:tr>
      <w:tr w:rsidR="00F907D2" w:rsidRPr="00CB79FD" w:rsidTr="00E83CE2">
        <w:trPr>
          <w:trHeight w:val="255"/>
        </w:trPr>
        <w:tc>
          <w:tcPr>
            <w:tcW w:w="107" w:type="pct"/>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362"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Filmfonds van de omroep en Telefilm (COBO)</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7.568</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7.722</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7.722</w:t>
            </w:r>
          </w:p>
        </w:tc>
      </w:tr>
      <w:tr w:rsidR="00F907D2" w:rsidRPr="00CB79FD" w:rsidTr="00E83CE2">
        <w:trPr>
          <w:trHeight w:val="420"/>
        </w:trPr>
        <w:tc>
          <w:tcPr>
            <w:tcW w:w="107" w:type="pct"/>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362"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Mediawijsheid Expertisecentrum (Bewust mediagebruik)</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2.000</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2.000</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2.000</w:t>
            </w:r>
          </w:p>
        </w:tc>
      </w:tr>
      <w:tr w:rsidR="00F907D2" w:rsidRPr="00CB79FD" w:rsidTr="00E83CE2">
        <w:trPr>
          <w:trHeight w:val="420"/>
        </w:trPr>
        <w:tc>
          <w:tcPr>
            <w:tcW w:w="107" w:type="pct"/>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362"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Organisatie van Lokale Omroepen in Nederland (OLON)</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506</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506</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506</w:t>
            </w:r>
          </w:p>
        </w:tc>
      </w:tr>
      <w:tr w:rsidR="00F907D2" w:rsidRPr="00CB79FD" w:rsidTr="00E83CE2">
        <w:trPr>
          <w:trHeight w:val="255"/>
        </w:trPr>
        <w:tc>
          <w:tcPr>
            <w:tcW w:w="107" w:type="pct"/>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362"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Kabelraden</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r>
      <w:tr w:rsidR="00F907D2" w:rsidRPr="00CB79FD" w:rsidTr="00E83CE2">
        <w:trPr>
          <w:trHeight w:val="420"/>
        </w:trPr>
        <w:tc>
          <w:tcPr>
            <w:tcW w:w="107" w:type="pct"/>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2362"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Dotatie/onttrekking Algemene Mediareserve (AMR)</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30.738</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24.885</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-897</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23.988</w:t>
            </w:r>
          </w:p>
        </w:tc>
      </w:tr>
      <w:tr w:rsidR="00F907D2" w:rsidRPr="00CB79FD" w:rsidTr="00E83CE2">
        <w:trPr>
          <w:trHeight w:val="255"/>
        </w:trPr>
        <w:tc>
          <w:tcPr>
            <w:tcW w:w="107" w:type="pct"/>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2362"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Overige bekostiging media (uit rente AMR)</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500</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500</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500</w:t>
            </w:r>
          </w:p>
        </w:tc>
      </w:tr>
      <w:tr w:rsidR="00F907D2" w:rsidRPr="00CB79FD" w:rsidTr="00E83CE2">
        <w:trPr>
          <w:trHeight w:val="255"/>
        </w:trPr>
        <w:tc>
          <w:tcPr>
            <w:tcW w:w="107" w:type="pct"/>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2362"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 xml:space="preserve">Basisinfrastructuur Cultuur 2013-2016 </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325</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325</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326</w:t>
            </w:r>
          </w:p>
        </w:tc>
      </w:tr>
      <w:tr w:rsidR="00F907D2" w:rsidRPr="00CB79FD" w:rsidTr="00E83CE2">
        <w:trPr>
          <w:trHeight w:val="255"/>
        </w:trPr>
        <w:tc>
          <w:tcPr>
            <w:tcW w:w="107"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2362"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Vierjaarlijkse instellingen</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325</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325</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1</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326</w:t>
            </w:r>
          </w:p>
        </w:tc>
      </w:tr>
      <w:tr w:rsidR="00F907D2" w:rsidRPr="00CB79FD" w:rsidTr="00E83CE2">
        <w:trPr>
          <w:trHeight w:val="255"/>
        </w:trPr>
        <w:tc>
          <w:tcPr>
            <w:tcW w:w="2587" w:type="pct"/>
            <w:gridSpan w:val="3"/>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CB79FD" w:rsidTr="00E83CE2">
        <w:trPr>
          <w:trHeight w:val="225"/>
        </w:trPr>
        <w:tc>
          <w:tcPr>
            <w:tcW w:w="2587" w:type="pct"/>
            <w:gridSpan w:val="3"/>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Subsidies</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920</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920</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0</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920</w:t>
            </w:r>
          </w:p>
        </w:tc>
      </w:tr>
      <w:tr w:rsidR="00F907D2" w:rsidRPr="00CB79FD" w:rsidTr="00E83CE2">
        <w:trPr>
          <w:trHeight w:val="255"/>
        </w:trPr>
        <w:tc>
          <w:tcPr>
            <w:tcW w:w="107"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8"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2362"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Subsidies</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920</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920</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920</w:t>
            </w:r>
          </w:p>
        </w:tc>
      </w:tr>
      <w:tr w:rsidR="00F907D2" w:rsidRPr="00CB79FD" w:rsidTr="00E83CE2">
        <w:trPr>
          <w:trHeight w:val="255"/>
        </w:trPr>
        <w:tc>
          <w:tcPr>
            <w:tcW w:w="2587" w:type="pct"/>
            <w:gridSpan w:val="3"/>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CB79FD" w:rsidTr="00E83CE2">
        <w:trPr>
          <w:trHeight w:val="225"/>
        </w:trPr>
        <w:tc>
          <w:tcPr>
            <w:tcW w:w="2587" w:type="pct"/>
            <w:gridSpan w:val="3"/>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Bijdragen aan ZBO's/RWT's</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3.906</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4.068</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897</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4.965</w:t>
            </w:r>
          </w:p>
        </w:tc>
      </w:tr>
      <w:tr w:rsidR="00F907D2" w:rsidRPr="00CB79FD" w:rsidTr="00E83CE2">
        <w:trPr>
          <w:trHeight w:val="255"/>
        </w:trPr>
        <w:tc>
          <w:tcPr>
            <w:tcW w:w="107"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8"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2362"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Commissariaat voor de Media</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3.906</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4.068</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897</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4.965</w:t>
            </w:r>
          </w:p>
        </w:tc>
      </w:tr>
      <w:tr w:rsidR="00F907D2" w:rsidRPr="00CB79FD" w:rsidTr="00E83CE2">
        <w:trPr>
          <w:trHeight w:val="255"/>
        </w:trPr>
        <w:tc>
          <w:tcPr>
            <w:tcW w:w="107"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8"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2362"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Bezuiniging (nog in te vullen)</w:t>
            </w:r>
          </w:p>
        </w:tc>
        <w:tc>
          <w:tcPr>
            <w:tcW w:w="688" w:type="pct"/>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565" w:type="pct"/>
            <w:tcBorders>
              <w:top w:val="nil"/>
              <w:left w:val="nil"/>
              <w:bottom w:val="nil"/>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c>
          <w:tcPr>
            <w:tcW w:w="580" w:type="pct"/>
            <w:tcBorders>
              <w:top w:val="nil"/>
              <w:left w:val="nil"/>
              <w:bottom w:val="nil"/>
              <w:right w:val="nil"/>
            </w:tcBorders>
            <w:shd w:val="clear" w:color="auto" w:fill="auto"/>
            <w:noWrap/>
            <w:vAlign w:val="bottom"/>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0</w:t>
            </w:r>
          </w:p>
        </w:tc>
      </w:tr>
      <w:tr w:rsidR="00F907D2" w:rsidRPr="00CB79FD" w:rsidTr="00E83CE2">
        <w:trPr>
          <w:trHeight w:val="255"/>
        </w:trPr>
        <w:tc>
          <w:tcPr>
            <w:tcW w:w="2587" w:type="pct"/>
            <w:gridSpan w:val="3"/>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CB79FD" w:rsidTr="00E83CE2">
        <w:trPr>
          <w:trHeight w:val="225"/>
        </w:trPr>
        <w:tc>
          <w:tcPr>
            <w:tcW w:w="2587" w:type="pct"/>
            <w:gridSpan w:val="3"/>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Bijdragen aan (inter-)nationale organisaties</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35</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35</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0</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35</w:t>
            </w:r>
          </w:p>
        </w:tc>
      </w:tr>
      <w:tr w:rsidR="00F907D2" w:rsidRPr="00CB79FD" w:rsidTr="00E83CE2">
        <w:trPr>
          <w:trHeight w:val="255"/>
        </w:trPr>
        <w:tc>
          <w:tcPr>
            <w:tcW w:w="107" w:type="pct"/>
            <w:tcBorders>
              <w:top w:val="nil"/>
              <w:left w:val="nil"/>
              <w:bottom w:val="nil"/>
              <w:right w:val="nil"/>
            </w:tcBorders>
            <w:shd w:val="clear" w:color="auto" w:fill="auto"/>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1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w:t>
            </w:r>
          </w:p>
        </w:tc>
        <w:tc>
          <w:tcPr>
            <w:tcW w:w="2362" w:type="pct"/>
            <w:tcBorders>
              <w:top w:val="nil"/>
              <w:left w:val="nil"/>
              <w:bottom w:val="nil"/>
              <w:right w:val="nil"/>
            </w:tcBorders>
            <w:shd w:val="clear" w:color="auto" w:fill="auto"/>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CB79FD">
              <w:rPr>
                <w:rFonts w:ascii="Verdana" w:hAnsi="Verdana"/>
                <w:sz w:val="16"/>
                <w:szCs w:val="16"/>
              </w:rPr>
              <w:t>Uitvoering internationale contributies</w:t>
            </w:r>
          </w:p>
        </w:tc>
        <w:tc>
          <w:tcPr>
            <w:tcW w:w="688"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35</w:t>
            </w:r>
          </w:p>
        </w:tc>
        <w:tc>
          <w:tcPr>
            <w:tcW w:w="565"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35</w:t>
            </w: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580" w:type="pct"/>
            <w:tcBorders>
              <w:top w:val="nil"/>
              <w:left w:val="nil"/>
              <w:bottom w:val="nil"/>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CB79FD">
              <w:rPr>
                <w:rFonts w:ascii="Verdana" w:hAnsi="Verdana"/>
                <w:sz w:val="16"/>
                <w:szCs w:val="16"/>
              </w:rPr>
              <w:t>35</w:t>
            </w:r>
          </w:p>
        </w:tc>
      </w:tr>
      <w:tr w:rsidR="00F907D2" w:rsidRPr="00CB79FD" w:rsidTr="00E83CE2">
        <w:trPr>
          <w:trHeight w:val="225"/>
        </w:trPr>
        <w:tc>
          <w:tcPr>
            <w:tcW w:w="2587" w:type="pct"/>
            <w:gridSpan w:val="3"/>
            <w:tcBorders>
              <w:top w:val="single" w:sz="4" w:space="0" w:color="auto"/>
              <w:left w:val="nil"/>
              <w:bottom w:val="single" w:sz="4" w:space="0" w:color="auto"/>
              <w:right w:val="nil"/>
            </w:tcBorders>
            <w:shd w:val="clear" w:color="auto" w:fill="auto"/>
            <w:noWrap/>
            <w:vAlign w:val="center"/>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Ontvangsten</w:t>
            </w:r>
          </w:p>
        </w:tc>
        <w:tc>
          <w:tcPr>
            <w:tcW w:w="688" w:type="pct"/>
            <w:tcBorders>
              <w:top w:val="single" w:sz="4" w:space="0" w:color="auto"/>
              <w:left w:val="nil"/>
              <w:bottom w:val="single" w:sz="4" w:space="0" w:color="auto"/>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197.500</w:t>
            </w:r>
          </w:p>
        </w:tc>
        <w:tc>
          <w:tcPr>
            <w:tcW w:w="565" w:type="pct"/>
            <w:tcBorders>
              <w:top w:val="single" w:sz="4" w:space="0" w:color="auto"/>
              <w:left w:val="nil"/>
              <w:bottom w:val="single" w:sz="4" w:space="0" w:color="auto"/>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196.500</w:t>
            </w:r>
          </w:p>
        </w:tc>
        <w:tc>
          <w:tcPr>
            <w:tcW w:w="580" w:type="pct"/>
            <w:tcBorders>
              <w:top w:val="single" w:sz="4" w:space="0" w:color="auto"/>
              <w:left w:val="nil"/>
              <w:bottom w:val="single" w:sz="4" w:space="0" w:color="auto"/>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CB79FD">
              <w:rPr>
                <w:rFonts w:ascii="Verdana" w:hAnsi="Verdana"/>
                <w:b/>
                <w:bCs/>
                <w:sz w:val="16"/>
                <w:szCs w:val="16"/>
              </w:rPr>
              <w:t> </w:t>
            </w:r>
          </w:p>
        </w:tc>
        <w:tc>
          <w:tcPr>
            <w:tcW w:w="580" w:type="pct"/>
            <w:tcBorders>
              <w:top w:val="single" w:sz="4" w:space="0" w:color="auto"/>
              <w:left w:val="nil"/>
              <w:bottom w:val="single" w:sz="4" w:space="0" w:color="auto"/>
              <w:right w:val="nil"/>
            </w:tcBorders>
            <w:shd w:val="clear" w:color="auto" w:fill="auto"/>
            <w:noWrap/>
            <w:hideMark/>
          </w:tcPr>
          <w:p w:rsidR="00F907D2" w:rsidRPr="00CB79FD"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CB79FD">
              <w:rPr>
                <w:rFonts w:ascii="Verdana" w:hAnsi="Verdana"/>
                <w:b/>
                <w:bCs/>
                <w:sz w:val="16"/>
                <w:szCs w:val="16"/>
              </w:rPr>
              <w:t>196.500</w:t>
            </w:r>
          </w:p>
        </w:tc>
      </w:tr>
    </w:tbl>
    <w:p w:rsidR="00F907D2" w:rsidRPr="00CB79FD" w:rsidRDefault="00F907D2" w:rsidP="00F907D2">
      <w:pPr>
        <w:spacing w:line="360" w:lineRule="auto"/>
        <w:rPr>
          <w:rFonts w:ascii="Verdana" w:hAnsi="Verdana" w:cs="Arial"/>
          <w:sz w:val="20"/>
          <w:highlight w:val="red"/>
        </w:rPr>
      </w:pPr>
    </w:p>
    <w:p w:rsidR="00F907D2" w:rsidRPr="00CB79FD" w:rsidRDefault="00F907D2" w:rsidP="00F907D2">
      <w:pPr>
        <w:spacing w:line="360" w:lineRule="auto"/>
        <w:rPr>
          <w:rFonts w:ascii="Verdana" w:hAnsi="Verdana"/>
          <w:sz w:val="20"/>
        </w:rPr>
      </w:pPr>
      <w:r w:rsidRPr="00CB79FD">
        <w:rPr>
          <w:rFonts w:ascii="Verdana" w:hAnsi="Verdana"/>
          <w:sz w:val="20"/>
        </w:rPr>
        <w:t>In de kolom “Mutaties 2</w:t>
      </w:r>
      <w:r w:rsidRPr="00CB79FD">
        <w:rPr>
          <w:rFonts w:ascii="Verdana" w:hAnsi="Verdana"/>
          <w:sz w:val="20"/>
          <w:vertAlign w:val="superscript"/>
        </w:rPr>
        <w:t>e</w:t>
      </w:r>
      <w:r w:rsidRPr="00CB79FD">
        <w:rPr>
          <w:rFonts w:ascii="Verdana" w:hAnsi="Verdana"/>
          <w:sz w:val="20"/>
        </w:rPr>
        <w:t xml:space="preserve"> suppletoire begroting 2014” worden de mutaties ten opzichte van de “Stand 1</w:t>
      </w:r>
      <w:r w:rsidRPr="00CB79FD">
        <w:rPr>
          <w:rFonts w:ascii="Verdana" w:hAnsi="Verdana"/>
          <w:sz w:val="20"/>
          <w:vertAlign w:val="superscript"/>
        </w:rPr>
        <w:t>e</w:t>
      </w:r>
      <w:r w:rsidRPr="00CB79FD">
        <w:rPr>
          <w:rFonts w:ascii="Verdana" w:hAnsi="Verdana"/>
          <w:sz w:val="20"/>
        </w:rPr>
        <w:t xml:space="preserve"> suppletoire begroting 2014” weergegeven. Hieronder worden de belangrijkste mutaties toegelicht. </w:t>
      </w:r>
    </w:p>
    <w:p w:rsidR="00F907D2" w:rsidRPr="00CB79FD" w:rsidRDefault="00F907D2" w:rsidP="00F907D2">
      <w:pPr>
        <w:spacing w:line="360" w:lineRule="auto"/>
        <w:rPr>
          <w:rFonts w:ascii="Verdana" w:hAnsi="Verdana"/>
          <w:sz w:val="20"/>
        </w:rPr>
      </w:pPr>
    </w:p>
    <w:p w:rsidR="00F907D2" w:rsidRDefault="00F907D2" w:rsidP="00F907D2">
      <w:pPr>
        <w:spacing w:line="360" w:lineRule="auto"/>
        <w:rPr>
          <w:rFonts w:ascii="Verdana" w:hAnsi="Verdana"/>
          <w:i/>
          <w:sz w:val="20"/>
        </w:rPr>
      </w:pPr>
      <w:r w:rsidRPr="00CB79FD">
        <w:rPr>
          <w:rFonts w:ascii="Verdana" w:hAnsi="Verdana"/>
          <w:i/>
          <w:sz w:val="20"/>
        </w:rPr>
        <w:lastRenderedPageBreak/>
        <w:t>Toelichting mutaties:</w:t>
      </w:r>
    </w:p>
    <w:p w:rsidR="00F907D2" w:rsidRPr="006F061E" w:rsidRDefault="00F907D2" w:rsidP="00F907D2">
      <w:pPr>
        <w:spacing w:line="360" w:lineRule="auto"/>
        <w:rPr>
          <w:rFonts w:ascii="Verdana" w:hAnsi="Verdana"/>
          <w:sz w:val="20"/>
        </w:rPr>
      </w:pPr>
    </w:p>
    <w:p w:rsidR="00F907D2" w:rsidRPr="00F820FC" w:rsidRDefault="00F907D2" w:rsidP="00F907D2">
      <w:pPr>
        <w:spacing w:line="360" w:lineRule="auto"/>
        <w:rPr>
          <w:rFonts w:ascii="Verdana" w:hAnsi="Verdana"/>
          <w:b/>
          <w:sz w:val="20"/>
        </w:rPr>
      </w:pPr>
      <w:r w:rsidRPr="00F820FC">
        <w:rPr>
          <w:rFonts w:ascii="Verdana" w:hAnsi="Verdana"/>
          <w:b/>
          <w:sz w:val="20"/>
        </w:rPr>
        <w:t>Verplichtingen</w:t>
      </w:r>
    </w:p>
    <w:p w:rsidR="00F907D2" w:rsidRPr="00F820FC" w:rsidRDefault="00F907D2" w:rsidP="00F907D2">
      <w:pPr>
        <w:spacing w:line="360" w:lineRule="auto"/>
        <w:rPr>
          <w:rFonts w:ascii="Verdana" w:hAnsi="Verdana" w:cs="Arial"/>
          <w:sz w:val="20"/>
        </w:rPr>
      </w:pPr>
      <w:r w:rsidRPr="00F820FC">
        <w:rPr>
          <w:rFonts w:ascii="Verdana" w:hAnsi="Verdana"/>
          <w:sz w:val="20"/>
        </w:rPr>
        <w:t>De verplichtingen worden met € 178</w:t>
      </w:r>
      <w:r>
        <w:rPr>
          <w:rFonts w:ascii="Verdana" w:hAnsi="Verdana"/>
          <w:sz w:val="20"/>
        </w:rPr>
        <w:t>,0</w:t>
      </w:r>
      <w:r w:rsidRPr="00F820FC">
        <w:rPr>
          <w:rFonts w:ascii="Verdana" w:hAnsi="Verdana"/>
          <w:sz w:val="20"/>
        </w:rPr>
        <w:t xml:space="preserve"> miljoen verhoogd. </w:t>
      </w:r>
      <w:r w:rsidRPr="00F820FC">
        <w:rPr>
          <w:rFonts w:ascii="Verdana" w:hAnsi="Verdana" w:cs="Arial"/>
          <w:sz w:val="20"/>
        </w:rPr>
        <w:t>Het verschil tussen de verplichtingen- en uitgavenmutaties wordt veroorzaakt door:</w:t>
      </w:r>
    </w:p>
    <w:p w:rsidR="00F907D2" w:rsidRPr="006F061E" w:rsidRDefault="00F907D2" w:rsidP="00F907D2">
      <w:pPr>
        <w:numPr>
          <w:ilvl w:val="0"/>
          <w:numId w:val="5"/>
        </w:numPr>
        <w:spacing w:line="360" w:lineRule="auto"/>
        <w:rPr>
          <w:rFonts w:ascii="Verdana" w:hAnsi="Verdana" w:cs="Arial"/>
          <w:sz w:val="20"/>
        </w:rPr>
      </w:pPr>
      <w:r w:rsidRPr="006F061E">
        <w:rPr>
          <w:rFonts w:ascii="Verdana" w:hAnsi="Verdana" w:cs="Arial"/>
          <w:sz w:val="20"/>
        </w:rPr>
        <w:t>bijstelling van de verplichtingenraming als gevolg van het in 2014 aangaan van de verplichting aan de regionale omroepen voor het jaar 2015 (€ 146,5 miljoen) verhoogd met doorwerking van de printprijsregeling (€ 7,5 miljoen);</w:t>
      </w:r>
    </w:p>
    <w:p w:rsidR="00F907D2" w:rsidRPr="006F061E" w:rsidRDefault="00F907D2" w:rsidP="00F907D2">
      <w:pPr>
        <w:numPr>
          <w:ilvl w:val="0"/>
          <w:numId w:val="5"/>
        </w:numPr>
        <w:spacing w:line="360" w:lineRule="auto"/>
        <w:rPr>
          <w:rFonts w:ascii="Verdana" w:hAnsi="Verdana" w:cs="Arial"/>
          <w:sz w:val="20"/>
        </w:rPr>
      </w:pPr>
      <w:r w:rsidRPr="006F061E">
        <w:rPr>
          <w:rFonts w:ascii="Verdana" w:hAnsi="Verdana" w:cs="Arial"/>
          <w:sz w:val="20"/>
        </w:rPr>
        <w:t>bijstelling van de verplichtingenraming als gevolg van het voor een hoger bedrag aangaan van de verplichting aan de landelijke publieke omroep (€ 86 miljoen) vanwege de doorwe</w:t>
      </w:r>
      <w:r>
        <w:rPr>
          <w:rFonts w:ascii="Verdana" w:hAnsi="Verdana" w:cs="Arial"/>
          <w:sz w:val="20"/>
        </w:rPr>
        <w:t>rking van de printprijsregeling;</w:t>
      </w:r>
    </w:p>
    <w:p w:rsidR="00F907D2" w:rsidRPr="00F820FC" w:rsidRDefault="00F907D2" w:rsidP="00F907D2">
      <w:pPr>
        <w:numPr>
          <w:ilvl w:val="0"/>
          <w:numId w:val="5"/>
        </w:numPr>
        <w:spacing w:line="360" w:lineRule="auto"/>
        <w:rPr>
          <w:rFonts w:ascii="Verdana" w:hAnsi="Verdana" w:cs="Arial"/>
          <w:sz w:val="20"/>
        </w:rPr>
      </w:pPr>
      <w:r w:rsidRPr="00F820FC">
        <w:rPr>
          <w:rFonts w:ascii="Verdana" w:hAnsi="Verdana" w:cs="Arial"/>
          <w:sz w:val="20"/>
        </w:rPr>
        <w:t>bijstelling van de verplichtingenraming als g</w:t>
      </w:r>
      <w:r>
        <w:rPr>
          <w:rFonts w:ascii="Verdana" w:hAnsi="Verdana" w:cs="Arial"/>
          <w:sz w:val="20"/>
        </w:rPr>
        <w:t>evolg van de bezuinigingen uit R</w:t>
      </w:r>
      <w:r w:rsidRPr="00F820FC">
        <w:rPr>
          <w:rFonts w:ascii="Verdana" w:hAnsi="Verdana" w:cs="Arial"/>
          <w:sz w:val="20"/>
        </w:rPr>
        <w:t>egeerakkoord Rutte I, waardoor de in 2014 aan te gane verplichting voor het jaar 2015 aan de landelijke publieke omroepen € 57 miljoen en aan andere onderdelen van de bekostiging € 3 miljoen lager zijn;</w:t>
      </w:r>
    </w:p>
    <w:p w:rsidR="00F907D2" w:rsidRPr="00F820FC" w:rsidRDefault="00F907D2" w:rsidP="00F907D2">
      <w:pPr>
        <w:numPr>
          <w:ilvl w:val="0"/>
          <w:numId w:val="5"/>
        </w:numPr>
        <w:spacing w:line="360" w:lineRule="auto"/>
        <w:rPr>
          <w:rFonts w:ascii="Verdana" w:hAnsi="Verdana" w:cs="Arial"/>
          <w:sz w:val="20"/>
        </w:rPr>
      </w:pPr>
      <w:r w:rsidRPr="00F820FC">
        <w:rPr>
          <w:rFonts w:ascii="Verdana" w:hAnsi="Verdana" w:cs="Arial"/>
          <w:sz w:val="20"/>
        </w:rPr>
        <w:t>bijstelling van de verplichtingenruimte als gevolg van minder benodigde ruimte voor in 2014 aangegane verplichtingen (-/- € 3 miljoen).</w:t>
      </w:r>
    </w:p>
    <w:p w:rsidR="00F907D2" w:rsidRDefault="00F907D2" w:rsidP="00F907D2">
      <w:pPr>
        <w:spacing w:line="360" w:lineRule="auto"/>
        <w:rPr>
          <w:rFonts w:ascii="Verdana" w:hAnsi="Verdana" w:cs="Arial"/>
          <w:sz w:val="20"/>
        </w:rPr>
      </w:pPr>
    </w:p>
    <w:p w:rsidR="00F907D2" w:rsidRPr="00F820FC" w:rsidRDefault="00F907D2" w:rsidP="00F907D2">
      <w:pPr>
        <w:spacing w:line="360" w:lineRule="auto"/>
        <w:rPr>
          <w:rFonts w:ascii="Verdana" w:hAnsi="Verdana" w:cs="Arial"/>
          <w:sz w:val="20"/>
        </w:rPr>
      </w:pPr>
      <w:r w:rsidRPr="00F820FC">
        <w:rPr>
          <w:rFonts w:ascii="Verdana" w:hAnsi="Verdana" w:cs="Arial"/>
          <w:sz w:val="20"/>
        </w:rPr>
        <w:t>De eerste drie bijstellingen zijn het gevolg van het feit dat de oorspronkelijke bijstellingen 1 op 1 (kas en verplichtingen in hetzelfde jaar) zijn geboekt in de begrotingsadministratie, terwijl de verplichtingen al in het voorafgaande jaar worden vastgelegd.</w:t>
      </w:r>
    </w:p>
    <w:p w:rsidR="00F907D2" w:rsidRPr="00F820FC" w:rsidRDefault="00F907D2" w:rsidP="00F907D2">
      <w:pPr>
        <w:spacing w:line="360" w:lineRule="auto"/>
        <w:rPr>
          <w:rFonts w:ascii="Verdana" w:hAnsi="Verdana"/>
          <w:b/>
          <w:sz w:val="20"/>
        </w:rPr>
      </w:pPr>
    </w:p>
    <w:p w:rsidR="00F907D2" w:rsidRPr="00F820FC" w:rsidRDefault="00F907D2" w:rsidP="00F907D2">
      <w:pPr>
        <w:spacing w:line="360" w:lineRule="auto"/>
        <w:rPr>
          <w:rFonts w:ascii="Verdana" w:hAnsi="Verdana"/>
          <w:b/>
          <w:sz w:val="20"/>
        </w:rPr>
      </w:pPr>
      <w:r w:rsidRPr="00F820FC">
        <w:rPr>
          <w:rFonts w:ascii="Verdana" w:hAnsi="Verdana"/>
          <w:b/>
          <w:sz w:val="20"/>
        </w:rPr>
        <w:t>Uitgaven</w:t>
      </w:r>
    </w:p>
    <w:p w:rsidR="00F907D2" w:rsidRPr="00F820FC" w:rsidRDefault="00F907D2" w:rsidP="00F907D2">
      <w:pPr>
        <w:spacing w:line="360" w:lineRule="auto"/>
        <w:rPr>
          <w:rFonts w:ascii="Verdana" w:hAnsi="Verdana"/>
          <w:i/>
          <w:sz w:val="20"/>
        </w:rPr>
      </w:pPr>
      <w:r w:rsidRPr="00F820FC">
        <w:rPr>
          <w:rFonts w:ascii="Verdana" w:hAnsi="Verdana"/>
          <w:i/>
          <w:sz w:val="20"/>
        </w:rPr>
        <w:t>Toelichting per instrument:</w:t>
      </w:r>
    </w:p>
    <w:p w:rsidR="00F907D2" w:rsidRPr="00F820FC" w:rsidRDefault="00F907D2" w:rsidP="00F907D2">
      <w:pPr>
        <w:spacing w:line="360" w:lineRule="auto"/>
        <w:rPr>
          <w:rFonts w:ascii="Verdana" w:hAnsi="Verdana"/>
          <w:i/>
          <w:sz w:val="20"/>
        </w:rPr>
      </w:pPr>
      <w:r w:rsidRPr="00F820FC">
        <w:rPr>
          <w:rFonts w:ascii="Verdana" w:hAnsi="Verdana"/>
          <w:i/>
          <w:sz w:val="20"/>
        </w:rPr>
        <w:t>Bekostiging</w:t>
      </w:r>
    </w:p>
    <w:p w:rsidR="00F907D2" w:rsidRPr="00F820FC" w:rsidRDefault="00F907D2" w:rsidP="00F907D2">
      <w:pPr>
        <w:suppressAutoHyphens w:val="0"/>
        <w:spacing w:line="360" w:lineRule="auto"/>
        <w:rPr>
          <w:rFonts w:ascii="Verdana" w:hAnsi="Verdana"/>
          <w:sz w:val="20"/>
        </w:rPr>
      </w:pPr>
      <w:r w:rsidRPr="00F820FC">
        <w:rPr>
          <w:rFonts w:ascii="Verdana" w:hAnsi="Verdana"/>
          <w:sz w:val="20"/>
        </w:rPr>
        <w:t>Het budget voor Dotatie Algemene Mediareserve wordt per saldo met € 0,9 miljoen verlaagd.</w:t>
      </w:r>
      <w:r w:rsidRPr="00F820FC">
        <w:rPr>
          <w:rFonts w:ascii="Verdana" w:hAnsi="Verdana" w:cs="Arial"/>
          <w:sz w:val="20"/>
        </w:rPr>
        <w:t xml:space="preserve"> Dit budget is overgeboekt naar het instrument Bijdragen aan ZBO/RWT’s ten behoeve van een extr</w:t>
      </w:r>
      <w:r>
        <w:rPr>
          <w:rFonts w:ascii="Verdana" w:hAnsi="Verdana" w:cs="Arial"/>
          <w:sz w:val="20"/>
        </w:rPr>
        <w:t>a vergoeding aan</w:t>
      </w:r>
      <w:r w:rsidRPr="00F820FC">
        <w:rPr>
          <w:rFonts w:ascii="Verdana" w:hAnsi="Verdana" w:cs="Arial"/>
          <w:sz w:val="20"/>
        </w:rPr>
        <w:t xml:space="preserve"> het Commissariaat voor de Media voor aanvullende taken en frictiekosten in 2014.</w:t>
      </w:r>
    </w:p>
    <w:p w:rsidR="00F907D2" w:rsidRPr="00F820FC"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p>
    <w:p w:rsidR="00F907D2" w:rsidRPr="00F820FC"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F820FC">
        <w:rPr>
          <w:rFonts w:ascii="Verdana" w:hAnsi="Verdana"/>
          <w:i/>
          <w:sz w:val="20"/>
        </w:rPr>
        <w:t>Bijdragen aan ZBO’s/RWT’s</w:t>
      </w:r>
    </w:p>
    <w:p w:rsidR="00F907D2" w:rsidRDefault="00F907D2" w:rsidP="00F907D2">
      <w:pPr>
        <w:spacing w:line="360" w:lineRule="auto"/>
        <w:rPr>
          <w:rFonts w:ascii="Verdana" w:hAnsi="Verdana" w:cs="Arial"/>
          <w:sz w:val="20"/>
        </w:rPr>
      </w:pPr>
      <w:r w:rsidRPr="00F820FC">
        <w:rPr>
          <w:rFonts w:ascii="Verdana" w:hAnsi="Verdana"/>
          <w:sz w:val="20"/>
        </w:rPr>
        <w:t>Het budget voor Commissariaat voor de Media wordt per saldo met € 0,9 miljoen verhoogd.</w:t>
      </w:r>
      <w:r w:rsidRPr="00F820FC">
        <w:rPr>
          <w:rFonts w:ascii="Verdana" w:hAnsi="Verdana" w:cs="Arial"/>
          <w:sz w:val="20"/>
        </w:rPr>
        <w:t xml:space="preserve"> Dit budget is overgeboekt van het instrument Bekostiging ten behoeve van een extra vergoeding aam het Commissariaat voor de Media voor aanvullende taken en frictiekosten in 2014.</w:t>
      </w:r>
    </w:p>
    <w:p w:rsidR="00F907D2" w:rsidRPr="00C11628" w:rsidRDefault="00F907D2" w:rsidP="00F907D2">
      <w:pPr>
        <w:spacing w:line="360" w:lineRule="auto"/>
        <w:rPr>
          <w:rFonts w:ascii="Verdana" w:hAnsi="Verdana" w:cs="Arial"/>
          <w:b/>
          <w:sz w:val="20"/>
        </w:rPr>
      </w:pPr>
    </w:p>
    <w:p w:rsidR="00F907D2" w:rsidRPr="00F820FC" w:rsidRDefault="00F907D2" w:rsidP="00F907D2">
      <w:pPr>
        <w:tabs>
          <w:tab w:val="clear" w:pos="1418"/>
          <w:tab w:val="left" w:pos="990"/>
        </w:tabs>
        <w:spacing w:line="360" w:lineRule="auto"/>
        <w:rPr>
          <w:rFonts w:ascii="Verdana" w:hAnsi="Verdana" w:cs="Arial"/>
          <w:b/>
          <w:sz w:val="20"/>
        </w:rPr>
      </w:pPr>
      <w:r w:rsidRPr="00F820FC">
        <w:rPr>
          <w:rFonts w:ascii="Verdana" w:hAnsi="Verdana" w:cs="Arial"/>
          <w:b/>
          <w:sz w:val="20"/>
        </w:rPr>
        <w:t>Artikel 16 Onderzoek en wetenschapsbeleid</w:t>
      </w:r>
    </w:p>
    <w:p w:rsidR="00F907D2" w:rsidRPr="00C11628" w:rsidRDefault="00F907D2" w:rsidP="00F907D2">
      <w:pPr>
        <w:spacing w:line="360" w:lineRule="auto"/>
        <w:rPr>
          <w:rFonts w:ascii="Verdana" w:hAnsi="Verdana" w:cs="Arial"/>
          <w:sz w:val="20"/>
        </w:rPr>
      </w:pPr>
    </w:p>
    <w:p w:rsidR="00F907D2" w:rsidRDefault="00F907D2" w:rsidP="00F907D2">
      <w:pPr>
        <w:spacing w:line="360" w:lineRule="auto"/>
        <w:rPr>
          <w:rFonts w:ascii="Verdana" w:hAnsi="Verdana" w:cs="Arial"/>
          <w:i/>
          <w:sz w:val="20"/>
        </w:rPr>
      </w:pPr>
      <w:r w:rsidRPr="00F820FC">
        <w:rPr>
          <w:rFonts w:ascii="Verdana" w:hAnsi="Verdana" w:cs="Arial"/>
          <w:i/>
          <w:sz w:val="20"/>
        </w:rPr>
        <w:t>Budgettaire gevolgen van beleid</w:t>
      </w:r>
    </w:p>
    <w:tbl>
      <w:tblPr>
        <w:tblW w:w="5000" w:type="pct"/>
        <w:tblCellMar>
          <w:left w:w="70" w:type="dxa"/>
          <w:right w:w="70" w:type="dxa"/>
        </w:tblCellMar>
        <w:tblLook w:val="04A0" w:firstRow="1" w:lastRow="0" w:firstColumn="1" w:lastColumn="0" w:noHBand="0" w:noVBand="1"/>
      </w:tblPr>
      <w:tblGrid>
        <w:gridCol w:w="269"/>
        <w:gridCol w:w="227"/>
        <w:gridCol w:w="4046"/>
        <w:gridCol w:w="1516"/>
        <w:gridCol w:w="1297"/>
        <w:gridCol w:w="1297"/>
        <w:gridCol w:w="1126"/>
      </w:tblGrid>
      <w:tr w:rsidR="00F907D2" w:rsidRPr="00F820FC" w:rsidTr="00E83CE2">
        <w:trPr>
          <w:trHeight w:val="240"/>
        </w:trPr>
        <w:tc>
          <w:tcPr>
            <w:tcW w:w="5000" w:type="pct"/>
            <w:gridSpan w:val="7"/>
            <w:tcBorders>
              <w:top w:val="single" w:sz="8" w:space="0" w:color="auto"/>
              <w:left w:val="nil"/>
              <w:bottom w:val="single" w:sz="8" w:space="0" w:color="auto"/>
              <w:right w:val="nil"/>
            </w:tcBorders>
            <w:shd w:val="clear" w:color="000000" w:fill="000000"/>
            <w:noWrap/>
            <w:vAlign w:val="center"/>
            <w:hideMark/>
          </w:tcPr>
          <w:p w:rsidR="00F907D2" w:rsidRPr="00C1162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F820FC">
              <w:rPr>
                <w:rFonts w:ascii="Verdana" w:hAnsi="Verdana"/>
                <w:b/>
                <w:bCs/>
                <w:sz w:val="16"/>
                <w:szCs w:val="16"/>
              </w:rPr>
              <w:lastRenderedPageBreak/>
              <w:t>Budgettaire gevolgen van beleid artikel 16 (bedragen x € 1.000)</w:t>
            </w:r>
          </w:p>
        </w:tc>
      </w:tr>
      <w:tr w:rsidR="00F907D2" w:rsidRPr="00F820FC" w:rsidTr="00E83CE2">
        <w:tc>
          <w:tcPr>
            <w:tcW w:w="138" w:type="pct"/>
            <w:tcBorders>
              <w:top w:val="nil"/>
              <w:left w:val="nil"/>
              <w:bottom w:val="single" w:sz="8" w:space="0" w:color="auto"/>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 </w:t>
            </w:r>
          </w:p>
        </w:tc>
        <w:tc>
          <w:tcPr>
            <w:tcW w:w="116" w:type="pct"/>
            <w:tcBorders>
              <w:top w:val="nil"/>
              <w:left w:val="nil"/>
              <w:bottom w:val="single" w:sz="8" w:space="0" w:color="auto"/>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 </w:t>
            </w:r>
          </w:p>
        </w:tc>
        <w:tc>
          <w:tcPr>
            <w:tcW w:w="2069" w:type="pct"/>
            <w:tcBorders>
              <w:top w:val="nil"/>
              <w:left w:val="nil"/>
              <w:bottom w:val="single" w:sz="8" w:space="0" w:color="auto"/>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 </w:t>
            </w:r>
          </w:p>
        </w:tc>
        <w:tc>
          <w:tcPr>
            <w:tcW w:w="775" w:type="pct"/>
            <w:tcBorders>
              <w:top w:val="nil"/>
              <w:left w:val="nil"/>
              <w:bottom w:val="single" w:sz="8" w:space="0" w:color="auto"/>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Stand oorspronkelijk vastgestelde begroting 2014</w:t>
            </w:r>
          </w:p>
        </w:tc>
        <w:tc>
          <w:tcPr>
            <w:tcW w:w="663" w:type="pct"/>
            <w:tcBorders>
              <w:top w:val="nil"/>
              <w:left w:val="nil"/>
              <w:bottom w:val="single" w:sz="8" w:space="0" w:color="auto"/>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Stand 1e suppletoire begroting 2014</w:t>
            </w:r>
          </w:p>
        </w:tc>
        <w:tc>
          <w:tcPr>
            <w:tcW w:w="663" w:type="pct"/>
            <w:tcBorders>
              <w:top w:val="nil"/>
              <w:left w:val="nil"/>
              <w:bottom w:val="single" w:sz="8" w:space="0" w:color="auto"/>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Mutaties 2e suppletoire begroting 2014</w:t>
            </w:r>
          </w:p>
        </w:tc>
        <w:tc>
          <w:tcPr>
            <w:tcW w:w="576" w:type="pct"/>
            <w:tcBorders>
              <w:top w:val="nil"/>
              <w:left w:val="nil"/>
              <w:bottom w:val="single" w:sz="8" w:space="0" w:color="auto"/>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Stand 2e suppletoire begroting 2014</w:t>
            </w:r>
          </w:p>
        </w:tc>
      </w:tr>
      <w:tr w:rsidR="00F907D2" w:rsidRPr="00F820FC" w:rsidTr="00E83CE2">
        <w:trPr>
          <w:trHeight w:val="240"/>
        </w:trPr>
        <w:tc>
          <w:tcPr>
            <w:tcW w:w="2323" w:type="pct"/>
            <w:gridSpan w:val="3"/>
            <w:tcBorders>
              <w:top w:val="single" w:sz="8" w:space="0" w:color="auto"/>
              <w:left w:val="nil"/>
              <w:bottom w:val="single" w:sz="8" w:space="0" w:color="auto"/>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F820FC">
              <w:rPr>
                <w:rFonts w:ascii="Verdana" w:hAnsi="Verdana"/>
                <w:b/>
                <w:bCs/>
                <w:sz w:val="16"/>
                <w:szCs w:val="16"/>
              </w:rPr>
              <w:t>Verplichtingen</w:t>
            </w:r>
          </w:p>
        </w:tc>
        <w:tc>
          <w:tcPr>
            <w:tcW w:w="775" w:type="pct"/>
            <w:tcBorders>
              <w:top w:val="nil"/>
              <w:left w:val="nil"/>
              <w:bottom w:val="single" w:sz="8" w:space="0" w:color="auto"/>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829.799</w:t>
            </w:r>
          </w:p>
        </w:tc>
        <w:tc>
          <w:tcPr>
            <w:tcW w:w="663" w:type="pct"/>
            <w:tcBorders>
              <w:top w:val="nil"/>
              <w:left w:val="nil"/>
              <w:bottom w:val="single" w:sz="8" w:space="0" w:color="auto"/>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832.752</w:t>
            </w:r>
          </w:p>
        </w:tc>
        <w:tc>
          <w:tcPr>
            <w:tcW w:w="663" w:type="pct"/>
            <w:tcBorders>
              <w:top w:val="nil"/>
              <w:left w:val="nil"/>
              <w:bottom w:val="single" w:sz="8" w:space="0" w:color="auto"/>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137.681</w:t>
            </w:r>
          </w:p>
        </w:tc>
        <w:tc>
          <w:tcPr>
            <w:tcW w:w="576" w:type="pct"/>
            <w:tcBorders>
              <w:top w:val="nil"/>
              <w:left w:val="nil"/>
              <w:bottom w:val="single" w:sz="8" w:space="0" w:color="auto"/>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970.433</w:t>
            </w:r>
          </w:p>
        </w:tc>
      </w:tr>
      <w:tr w:rsidR="00F907D2" w:rsidRPr="00F820FC" w:rsidTr="00E83CE2">
        <w:trPr>
          <w:trHeight w:val="225"/>
        </w:trPr>
        <w:tc>
          <w:tcPr>
            <w:tcW w:w="2323" w:type="pct"/>
            <w:gridSpan w:val="3"/>
            <w:tcBorders>
              <w:top w:val="single" w:sz="8" w:space="0" w:color="auto"/>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F820FC">
              <w:rPr>
                <w:rFonts w:ascii="Verdana" w:hAnsi="Verdana"/>
                <w:b/>
                <w:bCs/>
                <w:sz w:val="16"/>
                <w:szCs w:val="16"/>
              </w:rPr>
              <w:t>Totale uitgaven</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905.368</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921.042</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8.253</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929.295</w:t>
            </w:r>
          </w:p>
        </w:tc>
      </w:tr>
      <w:tr w:rsidR="00F907D2" w:rsidRPr="00F820FC" w:rsidTr="00E83CE2">
        <w:trPr>
          <w:trHeight w:val="255"/>
        </w:trPr>
        <w:tc>
          <w:tcPr>
            <w:tcW w:w="2323" w:type="pct"/>
            <w:gridSpan w:val="3"/>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Waarvan juridisch verplicht</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99,80%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99,80%</w:t>
            </w:r>
          </w:p>
        </w:tc>
        <w:tc>
          <w:tcPr>
            <w:tcW w:w="663"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99,80%</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069"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75"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3"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3"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76"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F820FC" w:rsidTr="00E83CE2">
        <w:trPr>
          <w:trHeight w:val="225"/>
        </w:trPr>
        <w:tc>
          <w:tcPr>
            <w:tcW w:w="2323" w:type="pct"/>
            <w:gridSpan w:val="3"/>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F820FC">
              <w:rPr>
                <w:rFonts w:ascii="Verdana" w:hAnsi="Verdana"/>
                <w:b/>
                <w:bCs/>
                <w:sz w:val="16"/>
                <w:szCs w:val="16"/>
              </w:rPr>
              <w:t>Bekostiging</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721.320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747.630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8.537</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756.167</w:t>
            </w:r>
          </w:p>
        </w:tc>
      </w:tr>
      <w:tr w:rsidR="00F907D2" w:rsidRPr="00F820FC" w:rsidTr="00E83CE2">
        <w:trPr>
          <w:trHeight w:val="225"/>
        </w:trPr>
        <w:tc>
          <w:tcPr>
            <w:tcW w:w="138"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w:t>
            </w:r>
          </w:p>
        </w:tc>
        <w:tc>
          <w:tcPr>
            <w:tcW w:w="2185" w:type="pct"/>
            <w:gridSpan w:val="2"/>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Hoofdbekostiging</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475.974</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502.284</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1.798</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504.082</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185" w:type="pct"/>
            <w:gridSpan w:val="2"/>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r w:rsidRPr="00F820FC">
              <w:rPr>
                <w:rFonts w:ascii="Verdana" w:hAnsi="Verdana"/>
                <w:i/>
                <w:iCs/>
                <w:sz w:val="16"/>
                <w:szCs w:val="16"/>
              </w:rPr>
              <w:t>NWO-wet en WHW</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663"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76"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F820FC" w:rsidTr="00E83CE2">
        <w:trPr>
          <w:trHeight w:val="255"/>
        </w:trPr>
        <w:tc>
          <w:tcPr>
            <w:tcW w:w="138"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NWO</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337.955</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364.265</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1.626</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365.891</w:t>
            </w:r>
          </w:p>
        </w:tc>
      </w:tr>
      <w:tr w:rsidR="00F907D2" w:rsidRPr="00F820FC" w:rsidTr="00E83CE2">
        <w:trPr>
          <w:trHeight w:val="255"/>
        </w:trPr>
        <w:tc>
          <w:tcPr>
            <w:tcW w:w="138"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KNAW</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91.196</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91.196</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135</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91.331</w:t>
            </w:r>
          </w:p>
        </w:tc>
      </w:tr>
      <w:tr w:rsidR="00F907D2" w:rsidRPr="00F820FC" w:rsidTr="00E83CE2">
        <w:trPr>
          <w:trHeight w:val="255"/>
        </w:trPr>
        <w:tc>
          <w:tcPr>
            <w:tcW w:w="138"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KB</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46.823</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46.823</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37</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46.860</w:t>
            </w:r>
          </w:p>
        </w:tc>
      </w:tr>
      <w:tr w:rsidR="00F907D2" w:rsidRPr="00F820FC" w:rsidTr="00E83CE2">
        <w:trPr>
          <w:trHeight w:val="225"/>
        </w:trPr>
        <w:tc>
          <w:tcPr>
            <w:tcW w:w="138"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w:t>
            </w:r>
          </w:p>
        </w:tc>
        <w:tc>
          <w:tcPr>
            <w:tcW w:w="2185" w:type="pct"/>
            <w:gridSpan w:val="2"/>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 xml:space="preserve">Aanvullende bekostiging </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245.346</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245.346</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6.739</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252.085</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NWO Talentenontwikkeling</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165.865</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165.865</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165.865</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NWO STW</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8.000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8.000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8.000</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NWO Grootschalige researchinfrastructuur</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61.963</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61.963</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61.963</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Nationaal Regieorgaan onderwijsonderzoek</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9.518</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9.518</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6.739</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16.257</w:t>
            </w:r>
          </w:p>
        </w:tc>
      </w:tr>
      <w:tr w:rsidR="00F907D2" w:rsidRPr="00F820FC" w:rsidTr="00E83CE2">
        <w:trPr>
          <w:trHeight w:val="255"/>
        </w:trPr>
        <w:tc>
          <w:tcPr>
            <w:tcW w:w="2323" w:type="pct"/>
            <w:gridSpan w:val="3"/>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75"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3"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3"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76"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F820FC" w:rsidTr="00E83CE2">
        <w:trPr>
          <w:trHeight w:val="225"/>
        </w:trPr>
        <w:tc>
          <w:tcPr>
            <w:tcW w:w="2323" w:type="pct"/>
            <w:gridSpan w:val="3"/>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F820FC">
              <w:rPr>
                <w:rFonts w:ascii="Verdana" w:hAnsi="Verdana"/>
                <w:b/>
                <w:bCs/>
                <w:sz w:val="16"/>
                <w:szCs w:val="16"/>
              </w:rPr>
              <w:t>Subsidies</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99.649</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87.632</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-534</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87.098</w:t>
            </w:r>
          </w:p>
        </w:tc>
      </w:tr>
      <w:tr w:rsidR="00F907D2" w:rsidRPr="00F820FC" w:rsidTr="00E83CE2">
        <w:trPr>
          <w:trHeight w:val="37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185" w:type="pct"/>
            <w:gridSpan w:val="2"/>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 xml:space="preserve">Kaderregeling exploitatiesubsidies onderzoek en wetenschap </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38.491</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26.594</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54</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26.648</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LF TUD bibliotheek</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4.013</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Stichting SURF</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5.853</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CPG</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261</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261</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261</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Montesquieu Instituut</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558</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558</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1</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559</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Max Planck Instituut</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1.573</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NCB/Nationaal Herbarium</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9.830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10.222</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13</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10.235</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BPRC</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8.607</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8.607</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28</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8.635</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NEMO</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3.509</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3.509</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11</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3.520</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STT</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230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230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1</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231</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NTU/INL</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3.207</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3.207</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3.207</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EIB</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850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75"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3"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3"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76"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185" w:type="pct"/>
            <w:gridSpan w:val="2"/>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 xml:space="preserve">Subsidieregeling St. AAP </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1.027</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1.026</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1</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1.027</w:t>
            </w:r>
          </w:p>
        </w:tc>
      </w:tr>
      <w:tr w:rsidR="00F907D2" w:rsidRPr="00F820FC" w:rsidTr="00E83CE2">
        <w:trPr>
          <w:trHeight w:val="255"/>
        </w:trPr>
        <w:tc>
          <w:tcPr>
            <w:tcW w:w="2323" w:type="pct"/>
            <w:gridSpan w:val="3"/>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75"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3"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3"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76"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F820FC" w:rsidTr="00E83CE2">
        <w:trPr>
          <w:trHeight w:val="390"/>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185" w:type="pct"/>
            <w:gridSpan w:val="2"/>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Kaderregeling subsidiëring projecten t.b.v. onderzoek en wetenschap</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60.131</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60.012</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-589</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59.423</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Statia Multifunctioneel Kenniscentrum</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2.500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2.500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2.500</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Gezondheidsonderzoek</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Poolonderzoek</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2.942</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2.942</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2.942</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Genomics</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40.500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40.500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40.500</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Nationale coördinatie</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6.120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8.320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-589</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7.731</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Bilaterale samenwerking</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3.750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3.750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3.750</w:t>
            </w:r>
          </w:p>
        </w:tc>
      </w:tr>
      <w:tr w:rsidR="00F907D2" w:rsidRPr="00F820FC" w:rsidTr="00E83CE2">
        <w:trPr>
          <w:trHeight w:val="420"/>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Weerstandsverhoging onderzoeksinstellingen (CBRN)</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Grootschalige researchfaciliteiten</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SURFnet</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NCB biodiversiteit</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Hersenen en Cognitie</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2.200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Nader te verdelen</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2.119</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2.000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2.000</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75"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3"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3"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76"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F820FC">
              <w:rPr>
                <w:rFonts w:ascii="Verdana" w:hAnsi="Verdana"/>
                <w:b/>
                <w:bCs/>
                <w:sz w:val="16"/>
                <w:szCs w:val="16"/>
              </w:rPr>
              <w:t>Opdrachten</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250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250</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Uitbesteding</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250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250</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069" w:type="pct"/>
            <w:tcBorders>
              <w:top w:val="nil"/>
              <w:left w:val="nil"/>
              <w:bottom w:val="nil"/>
              <w:right w:val="nil"/>
            </w:tcBorders>
            <w:shd w:val="clear" w:color="auto" w:fill="auto"/>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75"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3"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3"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76"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F820FC" w:rsidTr="00E83CE2">
        <w:trPr>
          <w:trHeight w:val="225"/>
        </w:trPr>
        <w:tc>
          <w:tcPr>
            <w:tcW w:w="2323" w:type="pct"/>
            <w:gridSpan w:val="3"/>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F820FC">
              <w:rPr>
                <w:rFonts w:ascii="Verdana" w:hAnsi="Verdana"/>
                <w:b/>
                <w:bCs/>
                <w:sz w:val="16"/>
                <w:szCs w:val="16"/>
              </w:rPr>
              <w:lastRenderedPageBreak/>
              <w:t>Bijdragen aan agentschappen</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303</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303</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303</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Dienst Uitvoering Onderwijs</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303</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303</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303</w:t>
            </w:r>
          </w:p>
        </w:tc>
      </w:tr>
      <w:tr w:rsidR="00F907D2" w:rsidRPr="00F820FC" w:rsidTr="00E83CE2">
        <w:trPr>
          <w:trHeight w:val="255"/>
        </w:trPr>
        <w:tc>
          <w:tcPr>
            <w:tcW w:w="2323" w:type="pct"/>
            <w:gridSpan w:val="3"/>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75"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3"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3"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76"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F820FC" w:rsidTr="00E83CE2">
        <w:trPr>
          <w:trHeight w:val="225"/>
        </w:trPr>
        <w:tc>
          <w:tcPr>
            <w:tcW w:w="2323" w:type="pct"/>
            <w:gridSpan w:val="3"/>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F820FC">
              <w:rPr>
                <w:rFonts w:ascii="Verdana" w:hAnsi="Verdana"/>
                <w:b/>
                <w:bCs/>
                <w:sz w:val="16"/>
                <w:szCs w:val="16"/>
              </w:rPr>
              <w:t>Bijdragen aan (inter-)nationale organisaties</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83.609</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84.990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84.990</w:t>
            </w:r>
          </w:p>
        </w:tc>
      </w:tr>
      <w:tr w:rsidR="00F907D2" w:rsidRPr="00F820FC" w:rsidTr="00E83CE2">
        <w:trPr>
          <w:trHeight w:val="255"/>
        </w:trPr>
        <w:tc>
          <w:tcPr>
            <w:tcW w:w="138" w:type="pct"/>
            <w:tcBorders>
              <w:top w:val="nil"/>
              <w:left w:val="nil"/>
              <w:bottom w:val="nil"/>
              <w:right w:val="nil"/>
            </w:tcBorders>
            <w:shd w:val="clear" w:color="auto" w:fill="auto"/>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EMBC</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780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780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-5</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775</w:t>
            </w:r>
          </w:p>
        </w:tc>
      </w:tr>
      <w:tr w:rsidR="00F907D2" w:rsidRPr="00F820FC" w:rsidTr="00E83CE2">
        <w:trPr>
          <w:trHeight w:val="255"/>
        </w:trPr>
        <w:tc>
          <w:tcPr>
            <w:tcW w:w="138" w:type="pct"/>
            <w:tcBorders>
              <w:top w:val="nil"/>
              <w:left w:val="nil"/>
              <w:bottom w:val="nil"/>
              <w:right w:val="nil"/>
            </w:tcBorders>
            <w:shd w:val="clear" w:color="auto" w:fill="auto"/>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EMBL</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4.720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4.795</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-3</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4.792</w:t>
            </w:r>
          </w:p>
        </w:tc>
      </w:tr>
      <w:tr w:rsidR="00F907D2" w:rsidRPr="00F820FC" w:rsidTr="00E83CE2">
        <w:trPr>
          <w:trHeight w:val="255"/>
        </w:trPr>
        <w:tc>
          <w:tcPr>
            <w:tcW w:w="138" w:type="pct"/>
            <w:tcBorders>
              <w:top w:val="nil"/>
              <w:left w:val="nil"/>
              <w:bottom w:val="nil"/>
              <w:right w:val="nil"/>
            </w:tcBorders>
            <w:shd w:val="clear" w:color="auto" w:fill="auto"/>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ESA</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30.362</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30.362</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30.362</w:t>
            </w:r>
          </w:p>
        </w:tc>
      </w:tr>
      <w:tr w:rsidR="00F907D2" w:rsidRPr="00F820FC" w:rsidTr="00E83CE2">
        <w:trPr>
          <w:trHeight w:val="255"/>
        </w:trPr>
        <w:tc>
          <w:tcPr>
            <w:tcW w:w="138" w:type="pct"/>
            <w:tcBorders>
              <w:top w:val="nil"/>
              <w:left w:val="nil"/>
              <w:bottom w:val="nil"/>
              <w:right w:val="nil"/>
            </w:tcBorders>
            <w:shd w:val="clear" w:color="auto" w:fill="auto"/>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CERN</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39.247</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40.553</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40.553</w:t>
            </w:r>
          </w:p>
        </w:tc>
      </w:tr>
      <w:tr w:rsidR="00F907D2" w:rsidRPr="00F820FC" w:rsidTr="00E83CE2">
        <w:trPr>
          <w:trHeight w:val="255"/>
        </w:trPr>
        <w:tc>
          <w:tcPr>
            <w:tcW w:w="138" w:type="pct"/>
            <w:tcBorders>
              <w:top w:val="nil"/>
              <w:left w:val="nil"/>
              <w:bottom w:val="nil"/>
              <w:right w:val="nil"/>
            </w:tcBorders>
            <w:shd w:val="clear" w:color="auto" w:fill="auto"/>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ESO</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8.500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8.500</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8</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8.508</w:t>
            </w:r>
          </w:p>
        </w:tc>
      </w:tr>
      <w:tr w:rsidR="00F907D2" w:rsidRPr="00F820FC" w:rsidTr="00E83CE2">
        <w:trPr>
          <w:trHeight w:val="255"/>
        </w:trPr>
        <w:tc>
          <w:tcPr>
            <w:tcW w:w="2323" w:type="pct"/>
            <w:gridSpan w:val="3"/>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775"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3"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663"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576" w:type="pct"/>
            <w:tcBorders>
              <w:top w:val="nil"/>
              <w:left w:val="nil"/>
              <w:bottom w:val="nil"/>
              <w:right w:val="nil"/>
            </w:tcBorders>
            <w:shd w:val="clear" w:color="auto" w:fill="auto"/>
            <w:noWrap/>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r>
      <w:tr w:rsidR="00F907D2" w:rsidRPr="00F820FC" w:rsidTr="00E83CE2">
        <w:trPr>
          <w:trHeight w:val="225"/>
        </w:trPr>
        <w:tc>
          <w:tcPr>
            <w:tcW w:w="2323" w:type="pct"/>
            <w:gridSpan w:val="3"/>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F820FC">
              <w:rPr>
                <w:rFonts w:ascii="Verdana" w:hAnsi="Verdana"/>
                <w:b/>
                <w:bCs/>
                <w:sz w:val="16"/>
                <w:szCs w:val="16"/>
              </w:rPr>
              <w:t>Bijdragen aan medeoverheden</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487</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487</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487</w:t>
            </w:r>
          </w:p>
        </w:tc>
      </w:tr>
      <w:tr w:rsidR="00F907D2" w:rsidRPr="00F820FC" w:rsidTr="00E83CE2">
        <w:trPr>
          <w:trHeight w:val="255"/>
        </w:trPr>
        <w:tc>
          <w:tcPr>
            <w:tcW w:w="138" w:type="pct"/>
            <w:tcBorders>
              <w:top w:val="nil"/>
              <w:left w:val="nil"/>
              <w:bottom w:val="nil"/>
              <w:right w:val="nil"/>
            </w:tcBorders>
            <w:shd w:val="clear" w:color="auto" w:fill="auto"/>
            <w:noWrap/>
            <w:vAlign w:val="bottom"/>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11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w:t>
            </w:r>
          </w:p>
        </w:tc>
        <w:tc>
          <w:tcPr>
            <w:tcW w:w="2069" w:type="pct"/>
            <w:tcBorders>
              <w:top w:val="nil"/>
              <w:left w:val="nil"/>
              <w:bottom w:val="nil"/>
              <w:right w:val="nil"/>
            </w:tcBorders>
            <w:shd w:val="clear" w:color="auto" w:fill="auto"/>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F820FC">
              <w:rPr>
                <w:rFonts w:ascii="Verdana" w:hAnsi="Verdana"/>
                <w:sz w:val="16"/>
                <w:szCs w:val="16"/>
              </w:rPr>
              <w:t>Nationaal contactpunt Kaderprogramma</w:t>
            </w:r>
          </w:p>
        </w:tc>
        <w:tc>
          <w:tcPr>
            <w:tcW w:w="775"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487</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487</w:t>
            </w:r>
          </w:p>
        </w:tc>
        <w:tc>
          <w:tcPr>
            <w:tcW w:w="663"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0</w:t>
            </w:r>
          </w:p>
        </w:tc>
        <w:tc>
          <w:tcPr>
            <w:tcW w:w="576" w:type="pct"/>
            <w:tcBorders>
              <w:top w:val="nil"/>
              <w:left w:val="nil"/>
              <w:bottom w:val="nil"/>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F820FC">
              <w:rPr>
                <w:rFonts w:ascii="Verdana" w:hAnsi="Verdana"/>
                <w:sz w:val="16"/>
                <w:szCs w:val="16"/>
              </w:rPr>
              <w:t>487</w:t>
            </w:r>
          </w:p>
        </w:tc>
      </w:tr>
      <w:tr w:rsidR="00F907D2" w:rsidRPr="00F820FC" w:rsidTr="00E83CE2">
        <w:trPr>
          <w:trHeight w:val="240"/>
        </w:trPr>
        <w:tc>
          <w:tcPr>
            <w:tcW w:w="2323" w:type="pct"/>
            <w:gridSpan w:val="3"/>
            <w:tcBorders>
              <w:top w:val="single" w:sz="8" w:space="0" w:color="auto"/>
              <w:left w:val="nil"/>
              <w:bottom w:val="single" w:sz="8" w:space="0" w:color="auto"/>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F820FC">
              <w:rPr>
                <w:rFonts w:ascii="Verdana" w:hAnsi="Verdana"/>
                <w:b/>
                <w:bCs/>
                <w:sz w:val="16"/>
                <w:szCs w:val="16"/>
              </w:rPr>
              <w:t>Ontvangsten</w:t>
            </w:r>
          </w:p>
        </w:tc>
        <w:tc>
          <w:tcPr>
            <w:tcW w:w="775" w:type="pct"/>
            <w:tcBorders>
              <w:top w:val="single" w:sz="8" w:space="0" w:color="auto"/>
              <w:left w:val="nil"/>
              <w:bottom w:val="single" w:sz="8" w:space="0" w:color="auto"/>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101</w:t>
            </w:r>
          </w:p>
        </w:tc>
        <w:tc>
          <w:tcPr>
            <w:tcW w:w="663" w:type="pct"/>
            <w:tcBorders>
              <w:top w:val="single" w:sz="8" w:space="0" w:color="auto"/>
              <w:left w:val="nil"/>
              <w:bottom w:val="single" w:sz="8" w:space="0" w:color="auto"/>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101</w:t>
            </w:r>
          </w:p>
        </w:tc>
        <w:tc>
          <w:tcPr>
            <w:tcW w:w="663" w:type="pct"/>
            <w:tcBorders>
              <w:top w:val="single" w:sz="8" w:space="0" w:color="auto"/>
              <w:left w:val="nil"/>
              <w:bottom w:val="single" w:sz="8" w:space="0" w:color="auto"/>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0</w:t>
            </w:r>
          </w:p>
        </w:tc>
        <w:tc>
          <w:tcPr>
            <w:tcW w:w="576" w:type="pct"/>
            <w:tcBorders>
              <w:top w:val="single" w:sz="8" w:space="0" w:color="auto"/>
              <w:left w:val="nil"/>
              <w:bottom w:val="single" w:sz="8" w:space="0" w:color="auto"/>
              <w:right w:val="nil"/>
            </w:tcBorders>
            <w:shd w:val="clear" w:color="auto" w:fill="auto"/>
            <w:noWrap/>
            <w:vAlign w:val="center"/>
            <w:hideMark/>
          </w:tcPr>
          <w:p w:rsidR="00F907D2" w:rsidRPr="00F820FC"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F820FC">
              <w:rPr>
                <w:rFonts w:ascii="Verdana" w:hAnsi="Verdana"/>
                <w:b/>
                <w:bCs/>
                <w:sz w:val="16"/>
                <w:szCs w:val="16"/>
              </w:rPr>
              <w:t>101</w:t>
            </w:r>
          </w:p>
        </w:tc>
      </w:tr>
    </w:tbl>
    <w:p w:rsidR="00F907D2" w:rsidRPr="00C11628" w:rsidRDefault="00F907D2" w:rsidP="00F907D2">
      <w:pPr>
        <w:spacing w:line="360" w:lineRule="auto"/>
        <w:rPr>
          <w:rFonts w:ascii="Verdana" w:hAnsi="Verdana" w:cs="Arial"/>
          <w:sz w:val="20"/>
        </w:rPr>
      </w:pPr>
    </w:p>
    <w:p w:rsidR="00F907D2" w:rsidRPr="00F820FC" w:rsidRDefault="00F907D2" w:rsidP="00F907D2">
      <w:pPr>
        <w:spacing w:line="360" w:lineRule="auto"/>
        <w:rPr>
          <w:rFonts w:ascii="Verdana" w:hAnsi="Verdana"/>
          <w:sz w:val="20"/>
        </w:rPr>
      </w:pPr>
      <w:r w:rsidRPr="00F820FC">
        <w:rPr>
          <w:rFonts w:ascii="Verdana" w:hAnsi="Verdana"/>
          <w:sz w:val="20"/>
        </w:rPr>
        <w:t>In de kolom “Mutaties 2</w:t>
      </w:r>
      <w:r w:rsidRPr="00F820FC">
        <w:rPr>
          <w:rFonts w:ascii="Verdana" w:hAnsi="Verdana"/>
          <w:sz w:val="20"/>
          <w:vertAlign w:val="superscript"/>
        </w:rPr>
        <w:t>e</w:t>
      </w:r>
      <w:r w:rsidRPr="00F820FC">
        <w:rPr>
          <w:rFonts w:ascii="Verdana" w:hAnsi="Verdana"/>
          <w:sz w:val="20"/>
        </w:rPr>
        <w:t xml:space="preserve"> suppletoire begroting 2014” worden de mutaties ten opzichte van de “Stand 1</w:t>
      </w:r>
      <w:r w:rsidRPr="00F820FC">
        <w:rPr>
          <w:rFonts w:ascii="Verdana" w:hAnsi="Verdana"/>
          <w:sz w:val="20"/>
          <w:vertAlign w:val="superscript"/>
        </w:rPr>
        <w:t>e</w:t>
      </w:r>
      <w:r w:rsidRPr="00F820FC">
        <w:rPr>
          <w:rFonts w:ascii="Verdana" w:hAnsi="Verdana"/>
          <w:sz w:val="20"/>
        </w:rPr>
        <w:t xml:space="preserve"> suppletoire begroting 2014” weergegeven. Hieronder worden de bel</w:t>
      </w:r>
      <w:r>
        <w:rPr>
          <w:rFonts w:ascii="Verdana" w:hAnsi="Verdana"/>
          <w:sz w:val="20"/>
        </w:rPr>
        <w:t>angrijkste mutaties toegelicht.</w:t>
      </w:r>
    </w:p>
    <w:p w:rsidR="00F907D2" w:rsidRPr="00C11628" w:rsidRDefault="00F907D2" w:rsidP="00F907D2">
      <w:pPr>
        <w:spacing w:line="360" w:lineRule="auto"/>
        <w:rPr>
          <w:rFonts w:ascii="Verdana" w:hAnsi="Verdana"/>
          <w:sz w:val="20"/>
        </w:rPr>
      </w:pPr>
    </w:p>
    <w:p w:rsidR="00F907D2" w:rsidRDefault="00F907D2" w:rsidP="00F907D2">
      <w:pPr>
        <w:spacing w:line="360" w:lineRule="auto"/>
        <w:rPr>
          <w:rFonts w:ascii="Verdana" w:hAnsi="Verdana"/>
          <w:i/>
          <w:sz w:val="20"/>
        </w:rPr>
      </w:pPr>
      <w:r w:rsidRPr="00F820FC">
        <w:rPr>
          <w:rFonts w:ascii="Verdana" w:hAnsi="Verdana"/>
          <w:i/>
          <w:sz w:val="20"/>
        </w:rPr>
        <w:t>Toelichting mutaties</w:t>
      </w:r>
      <w:r>
        <w:rPr>
          <w:rFonts w:ascii="Verdana" w:hAnsi="Verdana"/>
          <w:i/>
          <w:sz w:val="20"/>
        </w:rPr>
        <w:t>:</w:t>
      </w:r>
    </w:p>
    <w:p w:rsidR="00F907D2" w:rsidRPr="00C11628" w:rsidRDefault="00F907D2" w:rsidP="00F907D2">
      <w:pPr>
        <w:spacing w:line="360" w:lineRule="auto"/>
        <w:rPr>
          <w:rFonts w:ascii="Verdana" w:hAnsi="Verdana"/>
          <w:sz w:val="20"/>
        </w:rPr>
      </w:pPr>
    </w:p>
    <w:p w:rsidR="00F907D2" w:rsidRPr="00F820FC" w:rsidRDefault="00F907D2" w:rsidP="00F907D2">
      <w:pPr>
        <w:spacing w:line="360" w:lineRule="auto"/>
        <w:rPr>
          <w:rFonts w:ascii="Verdana" w:hAnsi="Verdana"/>
          <w:b/>
          <w:sz w:val="20"/>
        </w:rPr>
      </w:pPr>
      <w:r w:rsidRPr="00F820FC">
        <w:rPr>
          <w:rFonts w:ascii="Verdana" w:hAnsi="Verdana"/>
          <w:b/>
          <w:sz w:val="20"/>
        </w:rPr>
        <w:t>Verplichtingen</w:t>
      </w:r>
    </w:p>
    <w:p w:rsidR="00F907D2" w:rsidRPr="00F820FC" w:rsidRDefault="00F907D2" w:rsidP="00F907D2">
      <w:pPr>
        <w:spacing w:line="360" w:lineRule="auto"/>
        <w:rPr>
          <w:rFonts w:ascii="Verdana" w:hAnsi="Verdana" w:cs="Arial"/>
          <w:sz w:val="20"/>
        </w:rPr>
      </w:pPr>
      <w:r w:rsidRPr="00F820FC">
        <w:rPr>
          <w:rFonts w:ascii="Verdana" w:hAnsi="Verdana"/>
          <w:sz w:val="20"/>
        </w:rPr>
        <w:t xml:space="preserve">De verplichtingen worden met € 137,7 miljoen verhoogd. </w:t>
      </w:r>
      <w:r w:rsidRPr="00F820FC">
        <w:rPr>
          <w:rFonts w:ascii="Verdana" w:hAnsi="Verdana" w:cs="Arial"/>
          <w:sz w:val="20"/>
        </w:rPr>
        <w:t>Het verschil tussen de verplichtingen- en uitgavenmutaties (</w:t>
      </w:r>
      <w:r>
        <w:rPr>
          <w:rFonts w:ascii="Verdana" w:hAnsi="Verdana" w:cs="Arial"/>
          <w:sz w:val="20"/>
        </w:rPr>
        <w:t>€</w:t>
      </w:r>
      <w:r w:rsidRPr="00F820FC">
        <w:rPr>
          <w:rFonts w:ascii="Verdana" w:hAnsi="Verdana" w:cs="Arial"/>
          <w:sz w:val="20"/>
        </w:rPr>
        <w:t xml:space="preserve"> 129,4 miljoen) wordt met name veroorzaakt door:</w:t>
      </w:r>
    </w:p>
    <w:p w:rsidR="00F907D2" w:rsidRPr="00F820FC" w:rsidRDefault="00F907D2" w:rsidP="00F907D2">
      <w:pPr>
        <w:numPr>
          <w:ilvl w:val="0"/>
          <w:numId w:val="5"/>
        </w:numPr>
        <w:spacing w:line="360" w:lineRule="auto"/>
        <w:rPr>
          <w:rFonts w:ascii="Verdana" w:hAnsi="Verdana" w:cs="Arial"/>
          <w:sz w:val="20"/>
        </w:rPr>
      </w:pPr>
      <w:r w:rsidRPr="00F820FC">
        <w:rPr>
          <w:rFonts w:ascii="Verdana" w:hAnsi="Verdana" w:cs="Arial"/>
          <w:sz w:val="20"/>
        </w:rPr>
        <w:t>bijstelling van de verplichtingenraming als gevolg van de 2</w:t>
      </w:r>
      <w:r w:rsidRPr="00F820FC">
        <w:rPr>
          <w:rFonts w:ascii="Verdana" w:hAnsi="Verdana" w:cs="Arial"/>
          <w:sz w:val="20"/>
          <w:vertAlign w:val="superscript"/>
        </w:rPr>
        <w:t>de</w:t>
      </w:r>
      <w:r w:rsidRPr="00F820FC">
        <w:rPr>
          <w:rFonts w:ascii="Verdana" w:hAnsi="Verdana" w:cs="Arial"/>
          <w:sz w:val="20"/>
        </w:rPr>
        <w:t xml:space="preserve"> tranche ten behoeve van de intensivering onderwijs en onderzoek</w:t>
      </w:r>
      <w:r>
        <w:rPr>
          <w:rFonts w:ascii="Verdana" w:hAnsi="Verdana" w:cs="Arial"/>
          <w:sz w:val="20"/>
        </w:rPr>
        <w:t xml:space="preserve"> </w:t>
      </w:r>
      <w:r w:rsidRPr="00F820FC">
        <w:rPr>
          <w:rFonts w:ascii="Verdana" w:hAnsi="Verdana" w:cs="Arial"/>
          <w:sz w:val="20"/>
        </w:rPr>
        <w:t>(€ 43,0 miljoen);</w:t>
      </w:r>
    </w:p>
    <w:p w:rsidR="00F907D2" w:rsidRPr="00F820FC" w:rsidRDefault="00F907D2" w:rsidP="00F907D2">
      <w:pPr>
        <w:numPr>
          <w:ilvl w:val="0"/>
          <w:numId w:val="5"/>
        </w:numPr>
        <w:spacing w:line="360" w:lineRule="auto"/>
        <w:rPr>
          <w:rFonts w:ascii="Verdana" w:hAnsi="Verdana" w:cs="Arial"/>
          <w:sz w:val="20"/>
        </w:rPr>
      </w:pPr>
      <w:r w:rsidRPr="00F820FC">
        <w:rPr>
          <w:rFonts w:ascii="Verdana" w:hAnsi="Verdana" w:cs="Arial"/>
          <w:sz w:val="20"/>
        </w:rPr>
        <w:t xml:space="preserve">bijstelling van de in </w:t>
      </w:r>
      <w:r>
        <w:rPr>
          <w:rFonts w:ascii="Verdana" w:hAnsi="Verdana" w:cs="Arial"/>
          <w:sz w:val="20"/>
        </w:rPr>
        <w:t>de Begrotingsafspraken 2014</w:t>
      </w:r>
      <w:r w:rsidRPr="00F820FC">
        <w:rPr>
          <w:rFonts w:ascii="Verdana" w:hAnsi="Verdana" w:cs="Arial"/>
          <w:sz w:val="20"/>
        </w:rPr>
        <w:t xml:space="preserve"> opgenomen middelen ten behoeve van matching (€ 50,0 miljoen);</w:t>
      </w:r>
    </w:p>
    <w:p w:rsidR="00F907D2" w:rsidRPr="00F820FC" w:rsidRDefault="00F907D2" w:rsidP="00F907D2">
      <w:pPr>
        <w:numPr>
          <w:ilvl w:val="0"/>
          <w:numId w:val="5"/>
        </w:numPr>
        <w:spacing w:line="360" w:lineRule="auto"/>
        <w:rPr>
          <w:rFonts w:ascii="Verdana" w:hAnsi="Verdana" w:cs="Arial"/>
          <w:sz w:val="20"/>
        </w:rPr>
      </w:pPr>
      <w:r w:rsidRPr="00F820FC">
        <w:rPr>
          <w:rFonts w:ascii="Verdana" w:hAnsi="Verdana" w:cs="Arial"/>
          <w:sz w:val="20"/>
        </w:rPr>
        <w:t xml:space="preserve">bijstelling van de in </w:t>
      </w:r>
      <w:r>
        <w:rPr>
          <w:rFonts w:ascii="Verdana" w:hAnsi="Verdana" w:cs="Arial"/>
          <w:sz w:val="20"/>
        </w:rPr>
        <w:t>de Begrotingsafspraken 2014</w:t>
      </w:r>
      <w:r w:rsidRPr="00F820FC">
        <w:rPr>
          <w:rFonts w:ascii="Verdana" w:hAnsi="Verdana" w:cs="Arial"/>
          <w:sz w:val="20"/>
        </w:rPr>
        <w:t xml:space="preserve"> opgenomen middelen ten behoeve van vrije competitie (€ 25,0 miljoen);</w:t>
      </w:r>
    </w:p>
    <w:p w:rsidR="00F907D2" w:rsidRPr="00F820FC" w:rsidRDefault="00F907D2" w:rsidP="00F907D2">
      <w:pPr>
        <w:numPr>
          <w:ilvl w:val="0"/>
          <w:numId w:val="5"/>
        </w:numPr>
        <w:spacing w:line="360" w:lineRule="auto"/>
        <w:rPr>
          <w:rFonts w:ascii="Verdana" w:hAnsi="Verdana" w:cs="Arial"/>
          <w:sz w:val="20"/>
        </w:rPr>
      </w:pPr>
      <w:r w:rsidRPr="00F820FC">
        <w:rPr>
          <w:rFonts w:ascii="Verdana" w:hAnsi="Verdana" w:cs="Arial"/>
          <w:sz w:val="20"/>
        </w:rPr>
        <w:t>bijstelling in verband met de vrijval van middelen ten behoeve van cofinanciering (€ 8,6 miljoen).</w:t>
      </w:r>
    </w:p>
    <w:p w:rsidR="00F907D2" w:rsidRDefault="00F907D2" w:rsidP="00F907D2">
      <w:pPr>
        <w:spacing w:line="360" w:lineRule="auto"/>
        <w:rPr>
          <w:rFonts w:ascii="Verdana" w:hAnsi="Verdana"/>
          <w:b/>
          <w:sz w:val="20"/>
        </w:rPr>
      </w:pPr>
    </w:p>
    <w:p w:rsidR="00F907D2" w:rsidRPr="00F820FC" w:rsidRDefault="00F907D2" w:rsidP="00F907D2">
      <w:pPr>
        <w:spacing w:line="360" w:lineRule="auto"/>
        <w:rPr>
          <w:rFonts w:ascii="Verdana" w:hAnsi="Verdana"/>
          <w:b/>
          <w:sz w:val="20"/>
        </w:rPr>
      </w:pPr>
      <w:r w:rsidRPr="00F820FC">
        <w:rPr>
          <w:rFonts w:ascii="Verdana" w:hAnsi="Verdana"/>
          <w:b/>
          <w:sz w:val="20"/>
        </w:rPr>
        <w:t>Uitgaven</w:t>
      </w:r>
    </w:p>
    <w:p w:rsidR="00F907D2" w:rsidRPr="00051670" w:rsidRDefault="00F907D2" w:rsidP="00F907D2">
      <w:pPr>
        <w:spacing w:line="360" w:lineRule="auto"/>
        <w:rPr>
          <w:rFonts w:ascii="Verdana" w:hAnsi="Verdana"/>
          <w:i/>
          <w:sz w:val="20"/>
        </w:rPr>
      </w:pPr>
      <w:r w:rsidRPr="00051670">
        <w:rPr>
          <w:rFonts w:ascii="Verdana" w:hAnsi="Verdana"/>
          <w:i/>
          <w:sz w:val="20"/>
        </w:rPr>
        <w:t>Toelichting per instrument:</w:t>
      </w:r>
    </w:p>
    <w:p w:rsidR="00F907D2" w:rsidRPr="00051670" w:rsidRDefault="00F907D2" w:rsidP="00F907D2">
      <w:pPr>
        <w:spacing w:line="360" w:lineRule="auto"/>
        <w:rPr>
          <w:rFonts w:ascii="Verdana" w:hAnsi="Verdana"/>
          <w:i/>
          <w:sz w:val="20"/>
        </w:rPr>
      </w:pPr>
      <w:r w:rsidRPr="00051670">
        <w:rPr>
          <w:rFonts w:ascii="Verdana" w:hAnsi="Verdana"/>
          <w:i/>
          <w:sz w:val="20"/>
        </w:rPr>
        <w:t>Bekostiging</w:t>
      </w:r>
    </w:p>
    <w:p w:rsidR="00F907D2" w:rsidRPr="00051670" w:rsidRDefault="00F907D2" w:rsidP="00F907D2">
      <w:pPr>
        <w:spacing w:line="360" w:lineRule="auto"/>
        <w:rPr>
          <w:rFonts w:ascii="Verdana" w:hAnsi="Verdana" w:cs="Arial"/>
          <w:b/>
          <w:sz w:val="18"/>
          <w:szCs w:val="18"/>
        </w:rPr>
      </w:pPr>
      <w:r w:rsidRPr="00A67379">
        <w:rPr>
          <w:rFonts w:ascii="Verdana" w:hAnsi="Verdana"/>
          <w:sz w:val="20"/>
        </w:rPr>
        <w:t>Het budget voor bekostiging wordt per saldo met € 8,5 miljoen verhoogd. Dit wordt met name veroorzaakt door interne overboekingen van de directies primair onderwijs, voortgezet onderwijs, wetenschappelijk onderwijs en kennis ten behoeve van projecten die uitgevoerd worden door het Nationale Regieorgaan Onderwijsonderzoek (totaal € 6,7 miljoen).</w:t>
      </w:r>
    </w:p>
    <w:p w:rsidR="00F907D2" w:rsidRDefault="00F907D2" w:rsidP="00F907D2">
      <w:pPr>
        <w:spacing w:line="360" w:lineRule="auto"/>
        <w:rPr>
          <w:rFonts w:ascii="Verdana" w:hAnsi="Verdana" w:cs="Arial"/>
          <w:b/>
          <w:sz w:val="20"/>
        </w:rPr>
      </w:pPr>
    </w:p>
    <w:p w:rsidR="00F907D2" w:rsidRDefault="00F907D2" w:rsidP="00F907D2">
      <w:pPr>
        <w:spacing w:line="360" w:lineRule="auto"/>
        <w:rPr>
          <w:rFonts w:ascii="Verdana" w:hAnsi="Verdana" w:cs="Arial"/>
          <w:b/>
          <w:sz w:val="20"/>
        </w:rPr>
      </w:pPr>
    </w:p>
    <w:p w:rsidR="00F907D2" w:rsidRDefault="00F907D2" w:rsidP="00F907D2">
      <w:pPr>
        <w:spacing w:line="360" w:lineRule="auto"/>
        <w:rPr>
          <w:rFonts w:ascii="Verdana" w:hAnsi="Verdana" w:cs="Arial"/>
          <w:b/>
          <w:sz w:val="20"/>
        </w:rPr>
      </w:pPr>
    </w:p>
    <w:p w:rsidR="00F907D2" w:rsidRDefault="00F907D2" w:rsidP="00F907D2">
      <w:pPr>
        <w:spacing w:line="360" w:lineRule="auto"/>
        <w:rPr>
          <w:rFonts w:ascii="Verdana" w:hAnsi="Verdana" w:cs="Arial"/>
          <w:b/>
          <w:sz w:val="20"/>
        </w:rPr>
      </w:pPr>
      <w:r w:rsidRPr="00945E3A">
        <w:rPr>
          <w:rFonts w:ascii="Verdana" w:hAnsi="Verdana" w:cs="Arial"/>
          <w:b/>
          <w:sz w:val="20"/>
        </w:rPr>
        <w:lastRenderedPageBreak/>
        <w:t>Artikel 25. Emancipatie</w:t>
      </w:r>
    </w:p>
    <w:p w:rsidR="00F907D2" w:rsidRPr="007479DE" w:rsidRDefault="00F907D2" w:rsidP="00F907D2">
      <w:pPr>
        <w:spacing w:line="360" w:lineRule="auto"/>
        <w:rPr>
          <w:rFonts w:ascii="Verdana" w:hAnsi="Verdana" w:cs="Arial"/>
          <w:sz w:val="20"/>
        </w:rPr>
      </w:pPr>
    </w:p>
    <w:p w:rsidR="00F907D2" w:rsidRPr="00945E3A" w:rsidRDefault="00F907D2" w:rsidP="00F907D2">
      <w:pPr>
        <w:spacing w:line="360" w:lineRule="auto"/>
        <w:rPr>
          <w:rFonts w:ascii="Verdana" w:hAnsi="Verdana" w:cs="Arial"/>
          <w:b/>
          <w:sz w:val="20"/>
        </w:rPr>
      </w:pPr>
      <w:r w:rsidRPr="00945E3A">
        <w:rPr>
          <w:rFonts w:ascii="Verdana" w:hAnsi="Verdana" w:cs="Arial"/>
          <w:i/>
          <w:sz w:val="20"/>
        </w:rPr>
        <w:t>Budgettaire gevolgen van beleid</w:t>
      </w:r>
    </w:p>
    <w:tbl>
      <w:tblPr>
        <w:tblW w:w="9913" w:type="dxa"/>
        <w:tblInd w:w="55" w:type="dxa"/>
        <w:tblCellMar>
          <w:left w:w="70" w:type="dxa"/>
          <w:right w:w="70" w:type="dxa"/>
        </w:tblCellMar>
        <w:tblLook w:val="04A0" w:firstRow="1" w:lastRow="0" w:firstColumn="1" w:lastColumn="0" w:noHBand="0" w:noVBand="1"/>
      </w:tblPr>
      <w:tblGrid>
        <w:gridCol w:w="268"/>
        <w:gridCol w:w="269"/>
        <w:gridCol w:w="3217"/>
        <w:gridCol w:w="1845"/>
        <w:gridCol w:w="1460"/>
        <w:gridCol w:w="1490"/>
        <w:gridCol w:w="1364"/>
      </w:tblGrid>
      <w:tr w:rsidR="00F907D2" w:rsidRPr="00945E3A" w:rsidTr="00E83CE2">
        <w:trPr>
          <w:trHeight w:val="212"/>
        </w:trPr>
        <w:tc>
          <w:tcPr>
            <w:tcW w:w="9913" w:type="dxa"/>
            <w:gridSpan w:val="7"/>
            <w:tcBorders>
              <w:top w:val="single" w:sz="4" w:space="0" w:color="auto"/>
              <w:left w:val="nil"/>
              <w:bottom w:val="single" w:sz="4" w:space="0" w:color="auto"/>
              <w:right w:val="nil"/>
            </w:tcBorders>
            <w:shd w:val="clear" w:color="000000" w:fill="000000"/>
            <w:noWrap/>
            <w:vAlign w:val="center"/>
            <w:hideMark/>
          </w:tcPr>
          <w:p w:rsidR="00F907D2" w:rsidRPr="00C1162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45E3A">
              <w:rPr>
                <w:rFonts w:ascii="Verdana" w:hAnsi="Verdana"/>
                <w:b/>
                <w:bCs/>
                <w:sz w:val="16"/>
                <w:szCs w:val="16"/>
              </w:rPr>
              <w:t>Budgettaire gevolgen van beleid artikel 25 (bedragen x € 1.000)</w:t>
            </w:r>
          </w:p>
        </w:tc>
      </w:tr>
      <w:tr w:rsidR="00F907D2" w:rsidRPr="00945E3A" w:rsidTr="00E83CE2">
        <w:tc>
          <w:tcPr>
            <w:tcW w:w="268" w:type="dxa"/>
            <w:tcBorders>
              <w:top w:val="nil"/>
              <w:left w:val="nil"/>
              <w:bottom w:val="single" w:sz="4" w:space="0" w:color="auto"/>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 </w:t>
            </w:r>
          </w:p>
        </w:tc>
        <w:tc>
          <w:tcPr>
            <w:tcW w:w="269" w:type="dxa"/>
            <w:tcBorders>
              <w:top w:val="nil"/>
              <w:left w:val="nil"/>
              <w:bottom w:val="single" w:sz="4" w:space="0" w:color="auto"/>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 </w:t>
            </w:r>
          </w:p>
        </w:tc>
        <w:tc>
          <w:tcPr>
            <w:tcW w:w="3217" w:type="dxa"/>
            <w:tcBorders>
              <w:top w:val="nil"/>
              <w:left w:val="nil"/>
              <w:bottom w:val="single" w:sz="4" w:space="0" w:color="auto"/>
              <w:right w:val="nil"/>
            </w:tcBorders>
            <w:shd w:val="clear" w:color="auto" w:fill="auto"/>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 </w:t>
            </w:r>
          </w:p>
        </w:tc>
        <w:tc>
          <w:tcPr>
            <w:tcW w:w="1845" w:type="dxa"/>
            <w:tcBorders>
              <w:top w:val="single" w:sz="8" w:space="0" w:color="auto"/>
              <w:left w:val="nil"/>
              <w:bottom w:val="single" w:sz="4" w:space="0" w:color="auto"/>
              <w:right w:val="nil"/>
            </w:tcBorders>
            <w:shd w:val="clear" w:color="auto" w:fill="auto"/>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Stand oorspronkelijk vastgestelde begroting 2014</w:t>
            </w:r>
          </w:p>
        </w:tc>
        <w:tc>
          <w:tcPr>
            <w:tcW w:w="1460" w:type="dxa"/>
            <w:tcBorders>
              <w:top w:val="single" w:sz="8" w:space="0" w:color="auto"/>
              <w:left w:val="nil"/>
              <w:bottom w:val="single" w:sz="4" w:space="0" w:color="auto"/>
              <w:right w:val="nil"/>
            </w:tcBorders>
            <w:shd w:val="clear" w:color="auto" w:fill="auto"/>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Stand 1e suppletoire begroting 2014</w:t>
            </w:r>
          </w:p>
        </w:tc>
        <w:tc>
          <w:tcPr>
            <w:tcW w:w="1490" w:type="dxa"/>
            <w:tcBorders>
              <w:top w:val="single" w:sz="8" w:space="0" w:color="auto"/>
              <w:left w:val="nil"/>
              <w:bottom w:val="single" w:sz="4" w:space="0" w:color="auto"/>
              <w:right w:val="nil"/>
            </w:tcBorders>
            <w:shd w:val="clear" w:color="auto" w:fill="auto"/>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Mutaties 2e suppletoire begroting 2014</w:t>
            </w:r>
          </w:p>
        </w:tc>
        <w:tc>
          <w:tcPr>
            <w:tcW w:w="1364" w:type="dxa"/>
            <w:tcBorders>
              <w:top w:val="single" w:sz="8" w:space="0" w:color="auto"/>
              <w:left w:val="nil"/>
              <w:bottom w:val="single" w:sz="4" w:space="0" w:color="auto"/>
              <w:right w:val="nil"/>
            </w:tcBorders>
            <w:shd w:val="clear" w:color="auto" w:fill="auto"/>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Stand 2e suppletoire begroting 2014</w:t>
            </w:r>
          </w:p>
        </w:tc>
      </w:tr>
      <w:tr w:rsidR="00F907D2" w:rsidRPr="00945E3A" w:rsidTr="00E83CE2">
        <w:trPr>
          <w:trHeight w:val="198"/>
        </w:trPr>
        <w:tc>
          <w:tcPr>
            <w:tcW w:w="3754" w:type="dxa"/>
            <w:gridSpan w:val="3"/>
            <w:tcBorders>
              <w:top w:val="single" w:sz="4" w:space="0" w:color="auto"/>
              <w:left w:val="nil"/>
              <w:bottom w:val="single" w:sz="4" w:space="0" w:color="auto"/>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45E3A">
              <w:rPr>
                <w:rFonts w:ascii="Verdana" w:hAnsi="Verdana"/>
                <w:b/>
                <w:bCs/>
                <w:sz w:val="16"/>
                <w:szCs w:val="16"/>
              </w:rPr>
              <w:t>Verplichtingen</w:t>
            </w:r>
          </w:p>
        </w:tc>
        <w:tc>
          <w:tcPr>
            <w:tcW w:w="1845" w:type="dxa"/>
            <w:tcBorders>
              <w:top w:val="nil"/>
              <w:left w:val="nil"/>
              <w:bottom w:val="single" w:sz="4" w:space="0" w:color="auto"/>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11.449</w:t>
            </w:r>
          </w:p>
        </w:tc>
        <w:tc>
          <w:tcPr>
            <w:tcW w:w="1460" w:type="dxa"/>
            <w:tcBorders>
              <w:top w:val="nil"/>
              <w:left w:val="nil"/>
              <w:bottom w:val="single" w:sz="4" w:space="0" w:color="auto"/>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11.924</w:t>
            </w:r>
          </w:p>
        </w:tc>
        <w:tc>
          <w:tcPr>
            <w:tcW w:w="1490" w:type="dxa"/>
            <w:tcBorders>
              <w:top w:val="nil"/>
              <w:left w:val="nil"/>
              <w:bottom w:val="single" w:sz="4" w:space="0" w:color="auto"/>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1.610</w:t>
            </w:r>
          </w:p>
        </w:tc>
        <w:tc>
          <w:tcPr>
            <w:tcW w:w="1364" w:type="dxa"/>
            <w:tcBorders>
              <w:top w:val="nil"/>
              <w:left w:val="nil"/>
              <w:bottom w:val="single" w:sz="4" w:space="0" w:color="auto"/>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13.534</w:t>
            </w:r>
          </w:p>
        </w:tc>
      </w:tr>
      <w:tr w:rsidR="00F907D2" w:rsidRPr="00945E3A" w:rsidTr="00E83CE2">
        <w:trPr>
          <w:trHeight w:val="198"/>
        </w:trPr>
        <w:tc>
          <w:tcPr>
            <w:tcW w:w="3754" w:type="dxa"/>
            <w:gridSpan w:val="3"/>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45E3A">
              <w:rPr>
                <w:rFonts w:ascii="Verdana" w:hAnsi="Verdana"/>
                <w:b/>
                <w:bCs/>
                <w:sz w:val="16"/>
                <w:szCs w:val="16"/>
              </w:rPr>
              <w:t>Totale uitgaven</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14.792</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14.867</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-1.665</w:t>
            </w: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13.202</w:t>
            </w:r>
          </w:p>
        </w:tc>
      </w:tr>
      <w:tr w:rsidR="00F907D2" w:rsidRPr="00945E3A" w:rsidTr="00E83CE2">
        <w:trPr>
          <w:trHeight w:val="198"/>
        </w:trPr>
        <w:tc>
          <w:tcPr>
            <w:tcW w:w="3754" w:type="dxa"/>
            <w:gridSpan w:val="3"/>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Waarvan juridisch verplicht</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27,4%</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70,7%</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64" w:type="dxa"/>
            <w:tcBorders>
              <w:top w:val="nil"/>
              <w:left w:val="nil"/>
              <w:bottom w:val="nil"/>
              <w:right w:val="nil"/>
            </w:tcBorders>
            <w:shd w:val="clear" w:color="000000" w:fill="FFFFFF"/>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93,5%</w:t>
            </w:r>
          </w:p>
        </w:tc>
      </w:tr>
      <w:tr w:rsidR="00F907D2" w:rsidRPr="00945E3A" w:rsidTr="00E83CE2">
        <w:trPr>
          <w:trHeight w:val="198"/>
        </w:trPr>
        <w:tc>
          <w:tcPr>
            <w:tcW w:w="268" w:type="dxa"/>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7"/>
                <w:szCs w:val="17"/>
              </w:rPr>
            </w:pPr>
          </w:p>
        </w:tc>
        <w:tc>
          <w:tcPr>
            <w:tcW w:w="269" w:type="dxa"/>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17" w:type="dxa"/>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945E3A" w:rsidTr="00E83CE2">
        <w:trPr>
          <w:trHeight w:val="198"/>
        </w:trPr>
        <w:tc>
          <w:tcPr>
            <w:tcW w:w="3754" w:type="dxa"/>
            <w:gridSpan w:val="3"/>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45E3A">
              <w:rPr>
                <w:rFonts w:ascii="Verdana" w:hAnsi="Verdana"/>
                <w:b/>
                <w:bCs/>
                <w:sz w:val="16"/>
                <w:szCs w:val="16"/>
              </w:rPr>
              <w:t>Bekostiging</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4.148</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4.148</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0</w:t>
            </w: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4.148</w:t>
            </w:r>
          </w:p>
        </w:tc>
      </w:tr>
      <w:tr w:rsidR="00F907D2" w:rsidRPr="00945E3A" w:rsidTr="00E83CE2">
        <w:trPr>
          <w:trHeight w:val="242"/>
        </w:trPr>
        <w:tc>
          <w:tcPr>
            <w:tcW w:w="268" w:type="dxa"/>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3486" w:type="dxa"/>
            <w:gridSpan w:val="2"/>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Kennisinfrastructuur</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4.148</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4.148</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4.148</w:t>
            </w:r>
          </w:p>
        </w:tc>
      </w:tr>
      <w:tr w:rsidR="00F907D2" w:rsidRPr="00945E3A" w:rsidTr="00E83CE2">
        <w:trPr>
          <w:trHeight w:val="242"/>
        </w:trPr>
        <w:tc>
          <w:tcPr>
            <w:tcW w:w="268"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9" w:type="dxa"/>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w:t>
            </w:r>
          </w:p>
        </w:tc>
        <w:tc>
          <w:tcPr>
            <w:tcW w:w="3217" w:type="dxa"/>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Vrouwenemancipatie</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2.948</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2.948</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2.948</w:t>
            </w:r>
          </w:p>
        </w:tc>
      </w:tr>
      <w:tr w:rsidR="00F907D2" w:rsidRPr="00945E3A" w:rsidTr="00E83CE2">
        <w:trPr>
          <w:trHeight w:val="242"/>
        </w:trPr>
        <w:tc>
          <w:tcPr>
            <w:tcW w:w="268"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9" w:type="dxa"/>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w:t>
            </w:r>
          </w:p>
        </w:tc>
        <w:tc>
          <w:tcPr>
            <w:tcW w:w="3217" w:type="dxa"/>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LHBT</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1.200</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1.200</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1.200</w:t>
            </w:r>
          </w:p>
        </w:tc>
      </w:tr>
      <w:tr w:rsidR="00F907D2" w:rsidRPr="00945E3A" w:rsidTr="00E83CE2">
        <w:trPr>
          <w:trHeight w:val="242"/>
        </w:trPr>
        <w:tc>
          <w:tcPr>
            <w:tcW w:w="3754" w:type="dxa"/>
            <w:gridSpan w:val="3"/>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945E3A" w:rsidTr="00E83CE2">
        <w:trPr>
          <w:trHeight w:val="198"/>
        </w:trPr>
        <w:tc>
          <w:tcPr>
            <w:tcW w:w="3754" w:type="dxa"/>
            <w:gridSpan w:val="3"/>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45E3A">
              <w:rPr>
                <w:rFonts w:ascii="Verdana" w:hAnsi="Verdana"/>
                <w:b/>
                <w:bCs/>
                <w:sz w:val="16"/>
                <w:szCs w:val="16"/>
              </w:rPr>
              <w:t>Subsidies</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6.651</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7.246</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119</w:t>
            </w: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7.365</w:t>
            </w:r>
          </w:p>
        </w:tc>
      </w:tr>
      <w:tr w:rsidR="00F907D2" w:rsidRPr="00945E3A" w:rsidTr="00E83CE2">
        <w:trPr>
          <w:trHeight w:val="398"/>
        </w:trPr>
        <w:tc>
          <w:tcPr>
            <w:tcW w:w="268" w:type="dxa"/>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3486" w:type="dxa"/>
            <w:gridSpan w:val="2"/>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Subsidieregeling emancipatieprojecten</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r>
      <w:tr w:rsidR="00F907D2" w:rsidRPr="00945E3A" w:rsidTr="00E83CE2">
        <w:trPr>
          <w:trHeight w:val="242"/>
        </w:trPr>
        <w:tc>
          <w:tcPr>
            <w:tcW w:w="268" w:type="dxa"/>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9" w:type="dxa"/>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w:t>
            </w:r>
          </w:p>
        </w:tc>
        <w:tc>
          <w:tcPr>
            <w:tcW w:w="3217" w:type="dxa"/>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Vrouwenemancipatie</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r>
      <w:tr w:rsidR="00F907D2" w:rsidRPr="00945E3A" w:rsidTr="00E83CE2">
        <w:trPr>
          <w:trHeight w:val="242"/>
        </w:trPr>
        <w:tc>
          <w:tcPr>
            <w:tcW w:w="268" w:type="dxa"/>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3486" w:type="dxa"/>
            <w:gridSpan w:val="2"/>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Wet Overige OCW-subsidie</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r>
      <w:tr w:rsidR="00F907D2" w:rsidRPr="00945E3A" w:rsidTr="00E83CE2">
        <w:trPr>
          <w:trHeight w:val="242"/>
        </w:trPr>
        <w:tc>
          <w:tcPr>
            <w:tcW w:w="268" w:type="dxa"/>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9" w:type="dxa"/>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w:t>
            </w:r>
          </w:p>
        </w:tc>
        <w:tc>
          <w:tcPr>
            <w:tcW w:w="3217" w:type="dxa"/>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Vrouwenemancipatie</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r>
      <w:tr w:rsidR="00F907D2" w:rsidRPr="00945E3A" w:rsidTr="00E83CE2">
        <w:trPr>
          <w:trHeight w:val="242"/>
        </w:trPr>
        <w:tc>
          <w:tcPr>
            <w:tcW w:w="268" w:type="dxa"/>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9" w:type="dxa"/>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w:t>
            </w:r>
          </w:p>
        </w:tc>
        <w:tc>
          <w:tcPr>
            <w:tcW w:w="3217" w:type="dxa"/>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LHBT</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r>
      <w:tr w:rsidR="00F907D2" w:rsidRPr="00945E3A" w:rsidTr="00E83CE2">
        <w:trPr>
          <w:trHeight w:val="242"/>
        </w:trPr>
        <w:tc>
          <w:tcPr>
            <w:tcW w:w="268" w:type="dxa"/>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3486" w:type="dxa"/>
            <w:gridSpan w:val="2"/>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Subsidieregeling emancipatie</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1.087</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1.682</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587</w:t>
            </w: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2.269</w:t>
            </w:r>
          </w:p>
        </w:tc>
      </w:tr>
      <w:tr w:rsidR="00F907D2" w:rsidRPr="00945E3A" w:rsidTr="00E83CE2">
        <w:trPr>
          <w:trHeight w:val="242"/>
        </w:trPr>
        <w:tc>
          <w:tcPr>
            <w:tcW w:w="268" w:type="dxa"/>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9" w:type="dxa"/>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w:t>
            </w:r>
          </w:p>
        </w:tc>
        <w:tc>
          <w:tcPr>
            <w:tcW w:w="3217" w:type="dxa"/>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Vrouwenemancipatie</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1.030</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1.645</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624</w:t>
            </w: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2.269</w:t>
            </w:r>
          </w:p>
        </w:tc>
      </w:tr>
      <w:tr w:rsidR="00F907D2" w:rsidRPr="00945E3A" w:rsidTr="00E83CE2">
        <w:trPr>
          <w:trHeight w:val="242"/>
        </w:trPr>
        <w:tc>
          <w:tcPr>
            <w:tcW w:w="268" w:type="dxa"/>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9" w:type="dxa"/>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w:t>
            </w:r>
          </w:p>
        </w:tc>
        <w:tc>
          <w:tcPr>
            <w:tcW w:w="3217" w:type="dxa"/>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LHBT</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57</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37</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-37</w:t>
            </w: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r>
      <w:tr w:rsidR="00F907D2" w:rsidRPr="00945E3A" w:rsidTr="00E83CE2">
        <w:trPr>
          <w:trHeight w:val="398"/>
        </w:trPr>
        <w:tc>
          <w:tcPr>
            <w:tcW w:w="268" w:type="dxa"/>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3486" w:type="dxa"/>
            <w:gridSpan w:val="2"/>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Subsidieregeling emancipatie 2011</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5.564</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5.564</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-468</w:t>
            </w: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5.096</w:t>
            </w:r>
          </w:p>
        </w:tc>
      </w:tr>
      <w:tr w:rsidR="00F907D2" w:rsidRPr="00945E3A" w:rsidTr="00E83CE2">
        <w:trPr>
          <w:trHeight w:val="242"/>
        </w:trPr>
        <w:tc>
          <w:tcPr>
            <w:tcW w:w="268" w:type="dxa"/>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9" w:type="dxa"/>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w:t>
            </w:r>
          </w:p>
        </w:tc>
        <w:tc>
          <w:tcPr>
            <w:tcW w:w="3217" w:type="dxa"/>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Vrouwenemancipatie</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2.952</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2.952</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135</w:t>
            </w: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3.087</w:t>
            </w:r>
          </w:p>
        </w:tc>
      </w:tr>
      <w:tr w:rsidR="00F907D2" w:rsidRPr="00945E3A" w:rsidTr="00E83CE2">
        <w:trPr>
          <w:trHeight w:val="242"/>
        </w:trPr>
        <w:tc>
          <w:tcPr>
            <w:tcW w:w="268" w:type="dxa"/>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9" w:type="dxa"/>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w:t>
            </w:r>
          </w:p>
        </w:tc>
        <w:tc>
          <w:tcPr>
            <w:tcW w:w="3217" w:type="dxa"/>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LHBT</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2.612</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2.612</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-603</w:t>
            </w: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2.009</w:t>
            </w:r>
          </w:p>
        </w:tc>
      </w:tr>
      <w:tr w:rsidR="00F907D2" w:rsidRPr="00945E3A" w:rsidTr="00E83CE2">
        <w:trPr>
          <w:trHeight w:val="398"/>
        </w:trPr>
        <w:tc>
          <w:tcPr>
            <w:tcW w:w="268" w:type="dxa"/>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3486" w:type="dxa"/>
            <w:gridSpan w:val="2"/>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Regeling sociale veiligheid LHBT jongeren op school</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r>
      <w:tr w:rsidR="00F907D2" w:rsidRPr="00945E3A" w:rsidTr="00E83CE2">
        <w:trPr>
          <w:trHeight w:val="242"/>
        </w:trPr>
        <w:tc>
          <w:tcPr>
            <w:tcW w:w="268" w:type="dxa"/>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9" w:type="dxa"/>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w:t>
            </w:r>
          </w:p>
        </w:tc>
        <w:tc>
          <w:tcPr>
            <w:tcW w:w="3217" w:type="dxa"/>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LHBT</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r>
      <w:tr w:rsidR="00F907D2" w:rsidRPr="00945E3A" w:rsidTr="00E83CE2">
        <w:trPr>
          <w:trHeight w:val="242"/>
        </w:trPr>
        <w:tc>
          <w:tcPr>
            <w:tcW w:w="3754" w:type="dxa"/>
            <w:gridSpan w:val="3"/>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945E3A" w:rsidTr="00E83CE2">
        <w:trPr>
          <w:trHeight w:val="198"/>
        </w:trPr>
        <w:tc>
          <w:tcPr>
            <w:tcW w:w="3754" w:type="dxa"/>
            <w:gridSpan w:val="3"/>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45E3A">
              <w:rPr>
                <w:rFonts w:ascii="Verdana" w:hAnsi="Verdana"/>
                <w:b/>
                <w:bCs/>
                <w:sz w:val="16"/>
                <w:szCs w:val="16"/>
              </w:rPr>
              <w:t>Opdrachten</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962</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962</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571</w:t>
            </w: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1.533</w:t>
            </w:r>
          </w:p>
        </w:tc>
      </w:tr>
      <w:tr w:rsidR="00F907D2" w:rsidRPr="00945E3A" w:rsidTr="00E83CE2">
        <w:trPr>
          <w:trHeight w:val="242"/>
        </w:trPr>
        <w:tc>
          <w:tcPr>
            <w:tcW w:w="268" w:type="dxa"/>
            <w:tcBorders>
              <w:top w:val="nil"/>
              <w:left w:val="nil"/>
              <w:bottom w:val="nil"/>
              <w:right w:val="nil"/>
            </w:tcBorders>
            <w:shd w:val="clear" w:color="auto" w:fill="auto"/>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9" w:type="dxa"/>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w:t>
            </w:r>
          </w:p>
        </w:tc>
        <w:tc>
          <w:tcPr>
            <w:tcW w:w="3217" w:type="dxa"/>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Vrouwenemancipatie</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455</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455</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471</w:t>
            </w: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926</w:t>
            </w:r>
          </w:p>
        </w:tc>
      </w:tr>
      <w:tr w:rsidR="00F907D2" w:rsidRPr="00945E3A" w:rsidTr="00E83CE2">
        <w:trPr>
          <w:trHeight w:val="242"/>
        </w:trPr>
        <w:tc>
          <w:tcPr>
            <w:tcW w:w="268" w:type="dxa"/>
            <w:tcBorders>
              <w:top w:val="nil"/>
              <w:left w:val="nil"/>
              <w:bottom w:val="nil"/>
              <w:right w:val="nil"/>
            </w:tcBorders>
            <w:shd w:val="clear" w:color="auto" w:fill="auto"/>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9" w:type="dxa"/>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w:t>
            </w:r>
          </w:p>
        </w:tc>
        <w:tc>
          <w:tcPr>
            <w:tcW w:w="3217" w:type="dxa"/>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LHBT</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507</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507</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100</w:t>
            </w: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607</w:t>
            </w:r>
          </w:p>
        </w:tc>
      </w:tr>
      <w:tr w:rsidR="00F907D2" w:rsidRPr="00945E3A" w:rsidTr="00E83CE2">
        <w:trPr>
          <w:trHeight w:val="242"/>
        </w:trPr>
        <w:tc>
          <w:tcPr>
            <w:tcW w:w="268" w:type="dxa"/>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9"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3217" w:type="dxa"/>
            <w:tcBorders>
              <w:top w:val="nil"/>
              <w:left w:val="nil"/>
              <w:bottom w:val="nil"/>
              <w:right w:val="nil"/>
            </w:tcBorders>
            <w:shd w:val="clear" w:color="auto" w:fill="auto"/>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945E3A" w:rsidTr="00E83CE2">
        <w:trPr>
          <w:trHeight w:val="198"/>
        </w:trPr>
        <w:tc>
          <w:tcPr>
            <w:tcW w:w="3754" w:type="dxa"/>
            <w:gridSpan w:val="3"/>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45E3A">
              <w:rPr>
                <w:rFonts w:ascii="Verdana" w:hAnsi="Verdana"/>
                <w:b/>
                <w:bCs/>
                <w:sz w:val="16"/>
                <w:szCs w:val="16"/>
              </w:rPr>
              <w:t>Bijdragen aan agentschappen</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151</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151</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0</w:t>
            </w: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151</w:t>
            </w:r>
          </w:p>
        </w:tc>
      </w:tr>
      <w:tr w:rsidR="00F907D2" w:rsidRPr="00945E3A" w:rsidTr="00E83CE2">
        <w:trPr>
          <w:trHeight w:val="242"/>
        </w:trPr>
        <w:tc>
          <w:tcPr>
            <w:tcW w:w="268" w:type="dxa"/>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9" w:type="dxa"/>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w:t>
            </w:r>
          </w:p>
        </w:tc>
        <w:tc>
          <w:tcPr>
            <w:tcW w:w="3217" w:type="dxa"/>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Dienst Uitvoering Onderwijs</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151</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151</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151</w:t>
            </w:r>
          </w:p>
        </w:tc>
      </w:tr>
      <w:tr w:rsidR="00F907D2" w:rsidRPr="00945E3A" w:rsidTr="00E83CE2">
        <w:trPr>
          <w:trHeight w:val="242"/>
        </w:trPr>
        <w:tc>
          <w:tcPr>
            <w:tcW w:w="3754" w:type="dxa"/>
            <w:gridSpan w:val="3"/>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945E3A" w:rsidTr="00E83CE2">
        <w:trPr>
          <w:trHeight w:val="198"/>
        </w:trPr>
        <w:tc>
          <w:tcPr>
            <w:tcW w:w="3754" w:type="dxa"/>
            <w:gridSpan w:val="3"/>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45E3A">
              <w:rPr>
                <w:rFonts w:ascii="Verdana" w:hAnsi="Verdana"/>
                <w:b/>
                <w:bCs/>
                <w:sz w:val="16"/>
                <w:szCs w:val="16"/>
              </w:rPr>
              <w:t>Bijdragen aan mede-overheden</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2.880</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2.255</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-2.250</w:t>
            </w: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5</w:t>
            </w:r>
          </w:p>
        </w:tc>
      </w:tr>
      <w:tr w:rsidR="00F907D2" w:rsidRPr="00945E3A" w:rsidTr="00E83CE2">
        <w:trPr>
          <w:trHeight w:val="242"/>
        </w:trPr>
        <w:tc>
          <w:tcPr>
            <w:tcW w:w="268" w:type="dxa"/>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3486" w:type="dxa"/>
            <w:gridSpan w:val="2"/>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Gemeentefonds BZK</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2.480</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2.255</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-2.250</w:t>
            </w: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5</w:t>
            </w:r>
          </w:p>
        </w:tc>
      </w:tr>
      <w:tr w:rsidR="00F907D2" w:rsidRPr="00945E3A" w:rsidTr="00E83CE2">
        <w:trPr>
          <w:trHeight w:val="242"/>
        </w:trPr>
        <w:tc>
          <w:tcPr>
            <w:tcW w:w="268" w:type="dxa"/>
            <w:tcBorders>
              <w:top w:val="nil"/>
              <w:left w:val="nil"/>
              <w:bottom w:val="nil"/>
              <w:right w:val="nil"/>
            </w:tcBorders>
            <w:shd w:val="clear" w:color="auto" w:fill="auto"/>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9" w:type="dxa"/>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w:t>
            </w:r>
          </w:p>
        </w:tc>
        <w:tc>
          <w:tcPr>
            <w:tcW w:w="3217" w:type="dxa"/>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Vrouwenemancipatie</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2.020</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2.020</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-2.015</w:t>
            </w: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5</w:t>
            </w:r>
          </w:p>
        </w:tc>
      </w:tr>
      <w:tr w:rsidR="00F907D2" w:rsidRPr="00945E3A" w:rsidTr="00E83CE2">
        <w:trPr>
          <w:trHeight w:val="242"/>
        </w:trPr>
        <w:tc>
          <w:tcPr>
            <w:tcW w:w="268" w:type="dxa"/>
            <w:tcBorders>
              <w:top w:val="nil"/>
              <w:left w:val="nil"/>
              <w:bottom w:val="nil"/>
              <w:right w:val="nil"/>
            </w:tcBorders>
            <w:shd w:val="clear" w:color="auto" w:fill="auto"/>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9" w:type="dxa"/>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w:t>
            </w:r>
          </w:p>
        </w:tc>
        <w:tc>
          <w:tcPr>
            <w:tcW w:w="3217" w:type="dxa"/>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LHBT</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460</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235</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-235</w:t>
            </w: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r>
      <w:tr w:rsidR="00F907D2" w:rsidRPr="00945E3A" w:rsidTr="00E83CE2">
        <w:trPr>
          <w:trHeight w:val="242"/>
        </w:trPr>
        <w:tc>
          <w:tcPr>
            <w:tcW w:w="268" w:type="dxa"/>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3486" w:type="dxa"/>
            <w:gridSpan w:val="2"/>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EL&amp;I Talent naar de Top</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400</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r>
      <w:tr w:rsidR="00F907D2" w:rsidRPr="00945E3A" w:rsidTr="00E83CE2">
        <w:trPr>
          <w:trHeight w:val="242"/>
        </w:trPr>
        <w:tc>
          <w:tcPr>
            <w:tcW w:w="268" w:type="dxa"/>
            <w:tcBorders>
              <w:top w:val="nil"/>
              <w:left w:val="nil"/>
              <w:bottom w:val="nil"/>
              <w:right w:val="nil"/>
            </w:tcBorders>
            <w:shd w:val="clear" w:color="auto" w:fill="auto"/>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9" w:type="dxa"/>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w:t>
            </w:r>
          </w:p>
        </w:tc>
        <w:tc>
          <w:tcPr>
            <w:tcW w:w="3217" w:type="dxa"/>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Vrouwenemancipatie</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400</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r>
      <w:tr w:rsidR="00F907D2" w:rsidRPr="00945E3A" w:rsidTr="00E83CE2">
        <w:trPr>
          <w:trHeight w:val="242"/>
        </w:trPr>
        <w:tc>
          <w:tcPr>
            <w:tcW w:w="268" w:type="dxa"/>
            <w:tcBorders>
              <w:top w:val="nil"/>
              <w:left w:val="nil"/>
              <w:bottom w:val="nil"/>
              <w:right w:val="nil"/>
            </w:tcBorders>
            <w:shd w:val="clear" w:color="auto" w:fill="auto"/>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9" w:type="dxa"/>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p>
        </w:tc>
        <w:tc>
          <w:tcPr>
            <w:tcW w:w="3217" w:type="dxa"/>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945E3A" w:rsidTr="00E83CE2">
        <w:trPr>
          <w:trHeight w:val="271"/>
        </w:trPr>
        <w:tc>
          <w:tcPr>
            <w:tcW w:w="3754" w:type="dxa"/>
            <w:gridSpan w:val="3"/>
            <w:tcBorders>
              <w:top w:val="nil"/>
              <w:left w:val="nil"/>
              <w:bottom w:val="nil"/>
              <w:right w:val="nil"/>
            </w:tcBorders>
            <w:shd w:val="clear" w:color="auto" w:fill="auto"/>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45E3A">
              <w:rPr>
                <w:rFonts w:ascii="Verdana" w:hAnsi="Verdana"/>
                <w:b/>
                <w:bCs/>
                <w:sz w:val="16"/>
                <w:szCs w:val="16"/>
              </w:rPr>
              <w:t>Bijdragen aan (inter)nationale organisaties</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0</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105</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-105</w:t>
            </w: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0</w:t>
            </w:r>
          </w:p>
        </w:tc>
      </w:tr>
      <w:tr w:rsidR="00F907D2" w:rsidRPr="00945E3A" w:rsidTr="00E83CE2">
        <w:trPr>
          <w:trHeight w:val="242"/>
        </w:trPr>
        <w:tc>
          <w:tcPr>
            <w:tcW w:w="268" w:type="dxa"/>
            <w:tcBorders>
              <w:top w:val="nil"/>
              <w:left w:val="nil"/>
              <w:bottom w:val="nil"/>
              <w:right w:val="nil"/>
            </w:tcBorders>
            <w:shd w:val="clear" w:color="auto" w:fill="auto"/>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Times New Roman" w:hAnsi="Times New Roman"/>
                <w:sz w:val="20"/>
              </w:rPr>
            </w:pPr>
          </w:p>
        </w:tc>
        <w:tc>
          <w:tcPr>
            <w:tcW w:w="269" w:type="dxa"/>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w:t>
            </w:r>
          </w:p>
        </w:tc>
        <w:tc>
          <w:tcPr>
            <w:tcW w:w="3217" w:type="dxa"/>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LHBT</w:t>
            </w:r>
          </w:p>
        </w:tc>
        <w:tc>
          <w:tcPr>
            <w:tcW w:w="1845"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c>
          <w:tcPr>
            <w:tcW w:w="146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105</w:t>
            </w:r>
          </w:p>
        </w:tc>
        <w:tc>
          <w:tcPr>
            <w:tcW w:w="1490"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-105</w:t>
            </w:r>
          </w:p>
        </w:tc>
        <w:tc>
          <w:tcPr>
            <w:tcW w:w="1364" w:type="dxa"/>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r>
      <w:tr w:rsidR="00F907D2" w:rsidRPr="00945E3A" w:rsidTr="00E83CE2">
        <w:trPr>
          <w:trHeight w:val="198"/>
        </w:trPr>
        <w:tc>
          <w:tcPr>
            <w:tcW w:w="3754" w:type="dxa"/>
            <w:gridSpan w:val="3"/>
            <w:tcBorders>
              <w:top w:val="single" w:sz="4" w:space="0" w:color="auto"/>
              <w:left w:val="nil"/>
              <w:bottom w:val="single" w:sz="4" w:space="0" w:color="auto"/>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45E3A">
              <w:rPr>
                <w:rFonts w:ascii="Verdana" w:hAnsi="Verdana"/>
                <w:b/>
                <w:bCs/>
                <w:sz w:val="16"/>
                <w:szCs w:val="16"/>
              </w:rPr>
              <w:t>Ontvangsten</w:t>
            </w:r>
          </w:p>
        </w:tc>
        <w:tc>
          <w:tcPr>
            <w:tcW w:w="1845" w:type="dxa"/>
            <w:tcBorders>
              <w:top w:val="single" w:sz="4" w:space="0" w:color="auto"/>
              <w:left w:val="nil"/>
              <w:bottom w:val="single" w:sz="4" w:space="0" w:color="auto"/>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0</w:t>
            </w:r>
          </w:p>
        </w:tc>
        <w:tc>
          <w:tcPr>
            <w:tcW w:w="1460" w:type="dxa"/>
            <w:tcBorders>
              <w:top w:val="single" w:sz="4" w:space="0" w:color="auto"/>
              <w:left w:val="nil"/>
              <w:bottom w:val="single" w:sz="4" w:space="0" w:color="auto"/>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0</w:t>
            </w:r>
          </w:p>
        </w:tc>
        <w:tc>
          <w:tcPr>
            <w:tcW w:w="1490" w:type="dxa"/>
            <w:tcBorders>
              <w:top w:val="single" w:sz="4" w:space="0" w:color="auto"/>
              <w:left w:val="nil"/>
              <w:bottom w:val="single" w:sz="4" w:space="0" w:color="auto"/>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45E3A">
              <w:rPr>
                <w:rFonts w:ascii="Verdana" w:hAnsi="Verdana"/>
                <w:b/>
                <w:bCs/>
                <w:sz w:val="16"/>
                <w:szCs w:val="16"/>
              </w:rPr>
              <w:t> </w:t>
            </w:r>
          </w:p>
        </w:tc>
        <w:tc>
          <w:tcPr>
            <w:tcW w:w="1364" w:type="dxa"/>
            <w:tcBorders>
              <w:top w:val="single" w:sz="4" w:space="0" w:color="auto"/>
              <w:left w:val="nil"/>
              <w:bottom w:val="single" w:sz="4" w:space="0" w:color="auto"/>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0</w:t>
            </w:r>
          </w:p>
        </w:tc>
      </w:tr>
    </w:tbl>
    <w:p w:rsidR="00F907D2" w:rsidRPr="00945E3A" w:rsidRDefault="00F907D2" w:rsidP="00F907D2">
      <w:pPr>
        <w:spacing w:line="360" w:lineRule="auto"/>
        <w:rPr>
          <w:rFonts w:ascii="Verdana" w:hAnsi="Verdana" w:cs="Arial"/>
          <w:sz w:val="20"/>
        </w:rPr>
      </w:pPr>
    </w:p>
    <w:p w:rsidR="00F907D2" w:rsidRPr="00945E3A" w:rsidRDefault="00F907D2" w:rsidP="00F907D2">
      <w:pPr>
        <w:spacing w:line="360" w:lineRule="auto"/>
        <w:rPr>
          <w:rFonts w:ascii="Verdana" w:hAnsi="Verdana"/>
          <w:sz w:val="20"/>
        </w:rPr>
      </w:pPr>
      <w:r w:rsidRPr="00945E3A">
        <w:rPr>
          <w:rFonts w:ascii="Verdana" w:hAnsi="Verdana"/>
          <w:sz w:val="20"/>
        </w:rPr>
        <w:t>In de kolom “Mutaties 2</w:t>
      </w:r>
      <w:r w:rsidRPr="00945E3A">
        <w:rPr>
          <w:rFonts w:ascii="Verdana" w:hAnsi="Verdana"/>
          <w:sz w:val="20"/>
          <w:vertAlign w:val="superscript"/>
        </w:rPr>
        <w:t>e</w:t>
      </w:r>
      <w:r w:rsidRPr="00945E3A">
        <w:rPr>
          <w:rFonts w:ascii="Verdana" w:hAnsi="Verdana"/>
          <w:sz w:val="20"/>
        </w:rPr>
        <w:t xml:space="preserve"> suppletoire begroting 2014” worden de mutaties ten opzichte van de “Stand 1</w:t>
      </w:r>
      <w:r w:rsidRPr="00945E3A">
        <w:rPr>
          <w:rFonts w:ascii="Verdana" w:hAnsi="Verdana"/>
          <w:sz w:val="20"/>
          <w:vertAlign w:val="superscript"/>
        </w:rPr>
        <w:t>e</w:t>
      </w:r>
      <w:r w:rsidRPr="00945E3A">
        <w:rPr>
          <w:rFonts w:ascii="Verdana" w:hAnsi="Verdana"/>
          <w:sz w:val="20"/>
        </w:rPr>
        <w:t xml:space="preserve"> suppletoire begroting 2014” weergegeven. Hieronder worden de bel</w:t>
      </w:r>
      <w:r>
        <w:rPr>
          <w:rFonts w:ascii="Verdana" w:hAnsi="Verdana"/>
          <w:sz w:val="20"/>
        </w:rPr>
        <w:t>angrijkste mutaties toegelicht.</w:t>
      </w:r>
    </w:p>
    <w:p w:rsidR="00F907D2" w:rsidRPr="00C11628" w:rsidRDefault="00F907D2" w:rsidP="00F907D2">
      <w:pPr>
        <w:spacing w:line="360" w:lineRule="auto"/>
        <w:rPr>
          <w:rFonts w:ascii="Verdana" w:hAnsi="Verdana"/>
          <w:sz w:val="20"/>
        </w:rPr>
      </w:pPr>
    </w:p>
    <w:p w:rsidR="00F907D2" w:rsidRPr="00945E3A" w:rsidRDefault="00F907D2" w:rsidP="00F907D2">
      <w:pPr>
        <w:spacing w:line="360" w:lineRule="auto"/>
        <w:rPr>
          <w:rFonts w:ascii="Verdana" w:hAnsi="Verdana"/>
          <w:i/>
          <w:sz w:val="20"/>
        </w:rPr>
      </w:pPr>
      <w:r w:rsidRPr="00945E3A">
        <w:rPr>
          <w:rFonts w:ascii="Verdana" w:hAnsi="Verdana"/>
          <w:i/>
          <w:sz w:val="20"/>
        </w:rPr>
        <w:lastRenderedPageBreak/>
        <w:t>Toelichting mutaties:</w:t>
      </w:r>
    </w:p>
    <w:p w:rsidR="00F907D2" w:rsidRPr="00C11628" w:rsidRDefault="00F907D2" w:rsidP="00F907D2">
      <w:pPr>
        <w:spacing w:line="360" w:lineRule="auto"/>
        <w:rPr>
          <w:rFonts w:ascii="Verdana" w:hAnsi="Verdana"/>
          <w:sz w:val="20"/>
        </w:rPr>
      </w:pPr>
    </w:p>
    <w:p w:rsidR="00F907D2" w:rsidRPr="00945E3A" w:rsidRDefault="00F907D2" w:rsidP="00F907D2">
      <w:pPr>
        <w:spacing w:line="360" w:lineRule="auto"/>
        <w:rPr>
          <w:rFonts w:ascii="Verdana" w:hAnsi="Verdana"/>
          <w:b/>
          <w:sz w:val="20"/>
        </w:rPr>
      </w:pPr>
      <w:r w:rsidRPr="00945E3A">
        <w:rPr>
          <w:rFonts w:ascii="Verdana" w:hAnsi="Verdana"/>
          <w:b/>
          <w:sz w:val="20"/>
        </w:rPr>
        <w:t>Verplichtingen</w:t>
      </w:r>
    </w:p>
    <w:p w:rsidR="00F907D2" w:rsidRPr="00945E3A" w:rsidRDefault="00F907D2" w:rsidP="00F907D2">
      <w:pPr>
        <w:spacing w:line="360" w:lineRule="auto"/>
        <w:rPr>
          <w:rFonts w:ascii="Verdana" w:hAnsi="Verdana" w:cs="Arial"/>
          <w:sz w:val="20"/>
        </w:rPr>
      </w:pPr>
      <w:r w:rsidRPr="00945E3A">
        <w:rPr>
          <w:rFonts w:ascii="Verdana" w:hAnsi="Verdana"/>
          <w:sz w:val="20"/>
        </w:rPr>
        <w:t xml:space="preserve">De verplichtingen worden met € 1,6 miljoen verhoogd. </w:t>
      </w:r>
      <w:r w:rsidRPr="00945E3A">
        <w:rPr>
          <w:rFonts w:ascii="Verdana" w:hAnsi="Verdana" w:cs="Arial"/>
          <w:sz w:val="20"/>
        </w:rPr>
        <w:t>Het verschil tussen de verplichtingen- en uitgavenmutaties (</w:t>
      </w:r>
      <w:r>
        <w:rPr>
          <w:rFonts w:ascii="Verdana" w:hAnsi="Verdana" w:cs="Arial"/>
          <w:sz w:val="20"/>
        </w:rPr>
        <w:t>€</w:t>
      </w:r>
      <w:r w:rsidRPr="00945E3A">
        <w:rPr>
          <w:rFonts w:ascii="Verdana" w:hAnsi="Verdana" w:cs="Arial"/>
          <w:sz w:val="20"/>
        </w:rPr>
        <w:t xml:space="preserve"> 3,2 miljoen) wordt veroorzaakt door verhoging van de verplichtingenraming door het aangaan van verplichtingen in 2014 met kasjaren in 2015, 2016 en 2017.</w:t>
      </w:r>
    </w:p>
    <w:p w:rsidR="00F907D2" w:rsidRPr="00945E3A" w:rsidRDefault="00F907D2" w:rsidP="00F907D2">
      <w:pPr>
        <w:spacing w:line="360" w:lineRule="auto"/>
        <w:rPr>
          <w:rFonts w:ascii="Verdana" w:hAnsi="Verdana" w:cs="Arial"/>
          <w:sz w:val="20"/>
        </w:rPr>
      </w:pPr>
    </w:p>
    <w:p w:rsidR="00F907D2" w:rsidRPr="00945E3A" w:rsidRDefault="00F907D2" w:rsidP="00F907D2">
      <w:pPr>
        <w:spacing w:line="360" w:lineRule="auto"/>
        <w:rPr>
          <w:rFonts w:ascii="Verdana" w:hAnsi="Verdana"/>
          <w:b/>
          <w:sz w:val="20"/>
        </w:rPr>
      </w:pPr>
      <w:r w:rsidRPr="00945E3A">
        <w:rPr>
          <w:rFonts w:ascii="Verdana" w:hAnsi="Verdana"/>
          <w:b/>
          <w:sz w:val="20"/>
        </w:rPr>
        <w:t>Uitgaven</w:t>
      </w:r>
    </w:p>
    <w:p w:rsidR="00F907D2" w:rsidRPr="00945E3A" w:rsidRDefault="00F907D2" w:rsidP="00F907D2">
      <w:pPr>
        <w:spacing w:line="360" w:lineRule="auto"/>
        <w:rPr>
          <w:rFonts w:ascii="Verdana" w:hAnsi="Verdana"/>
          <w:i/>
          <w:sz w:val="20"/>
        </w:rPr>
      </w:pPr>
      <w:r w:rsidRPr="00945E3A">
        <w:rPr>
          <w:rFonts w:ascii="Verdana" w:hAnsi="Verdana"/>
          <w:i/>
          <w:sz w:val="20"/>
        </w:rPr>
        <w:t>Toelichting per instrument:</w:t>
      </w:r>
    </w:p>
    <w:p w:rsidR="00F907D2" w:rsidRPr="00945E3A"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945E3A">
        <w:rPr>
          <w:rFonts w:ascii="Verdana" w:hAnsi="Verdana"/>
          <w:i/>
          <w:sz w:val="20"/>
        </w:rPr>
        <w:t>Subsidies</w:t>
      </w:r>
    </w:p>
    <w:p w:rsidR="00F907D2" w:rsidRPr="00945E3A"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945E3A">
        <w:rPr>
          <w:rFonts w:ascii="Verdana" w:hAnsi="Verdana"/>
          <w:sz w:val="20"/>
        </w:rPr>
        <w:t>Het budget voor 2014 wordt verhoogd met € 0,1 miljoen. Dit komt door:</w:t>
      </w:r>
    </w:p>
    <w:p w:rsidR="00F907D2" w:rsidRPr="00945E3A" w:rsidRDefault="00F907D2" w:rsidP="00F907D2">
      <w:pPr>
        <w:numPr>
          <w:ilvl w:val="0"/>
          <w:numId w:val="13"/>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945E3A">
        <w:rPr>
          <w:rFonts w:ascii="Verdana" w:hAnsi="Verdana"/>
          <w:sz w:val="20"/>
        </w:rPr>
        <w:t>een kasschuif € 0,8 miljoen (van 2014 naar 2015). Voor betalingen, die doorgeschoven zijn naar 2015;</w:t>
      </w:r>
    </w:p>
    <w:p w:rsidR="00F907D2" w:rsidRPr="00945E3A" w:rsidRDefault="00F907D2" w:rsidP="00F907D2">
      <w:pPr>
        <w:numPr>
          <w:ilvl w:val="0"/>
          <w:numId w:val="13"/>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945E3A">
        <w:rPr>
          <w:rFonts w:ascii="Verdana" w:hAnsi="Verdana"/>
          <w:sz w:val="20"/>
        </w:rPr>
        <w:t>verhoging van het budget met € 0,9 miljoen.</w:t>
      </w:r>
      <w:r w:rsidRPr="00945E3A">
        <w:rPr>
          <w:rFonts w:ascii="Verdana" w:hAnsi="Verdana" w:cs="Arial"/>
          <w:sz w:val="20"/>
        </w:rPr>
        <w:t xml:space="preserve"> (door aanpassing raming instrumenten). Zie ook </w:t>
      </w:r>
      <w:r w:rsidRPr="00945E3A">
        <w:rPr>
          <w:rFonts w:ascii="Verdana" w:hAnsi="Verdana" w:cs="Arial"/>
          <w:i/>
          <w:sz w:val="20"/>
        </w:rPr>
        <w:t>bijdrage aan medeoverheden</w:t>
      </w:r>
      <w:r w:rsidRPr="00945E3A">
        <w:rPr>
          <w:rFonts w:ascii="Verdana" w:hAnsi="Verdana"/>
          <w:sz w:val="20"/>
        </w:rPr>
        <w:t>.</w:t>
      </w:r>
    </w:p>
    <w:p w:rsidR="00F907D2" w:rsidRPr="00945E3A"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F907D2" w:rsidRPr="00945E3A"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945E3A">
        <w:rPr>
          <w:rFonts w:ascii="Verdana" w:hAnsi="Verdana"/>
          <w:i/>
          <w:sz w:val="20"/>
        </w:rPr>
        <w:t>Opdrachten</w:t>
      </w:r>
    </w:p>
    <w:p w:rsidR="00F907D2" w:rsidRPr="00945E3A"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cs="Arial"/>
          <w:sz w:val="20"/>
        </w:rPr>
      </w:pPr>
      <w:r w:rsidRPr="00945E3A">
        <w:rPr>
          <w:rFonts w:ascii="Verdana" w:hAnsi="Verdana"/>
          <w:sz w:val="20"/>
        </w:rPr>
        <w:t>Het budget voor 2014 wordt met € 0,6 miljoen verhoogd.</w:t>
      </w:r>
      <w:r w:rsidRPr="00945E3A">
        <w:rPr>
          <w:rFonts w:ascii="Verdana" w:hAnsi="Verdana" w:cs="Arial"/>
          <w:sz w:val="20"/>
        </w:rPr>
        <w:t xml:space="preserve"> Dit bedrag is een aanpassing van de raming op de instrumenten. </w:t>
      </w:r>
      <w:r w:rsidRPr="00945E3A">
        <w:rPr>
          <w:rFonts w:ascii="Verdana" w:hAnsi="Verdana" w:cs="Arial"/>
          <w:i/>
          <w:sz w:val="20"/>
        </w:rPr>
        <w:t>Zie bijdrage aan medeoverheden</w:t>
      </w:r>
      <w:r w:rsidRPr="00945E3A">
        <w:rPr>
          <w:rFonts w:ascii="Verdana" w:hAnsi="Verdana" w:cs="Arial"/>
          <w:sz w:val="20"/>
        </w:rPr>
        <w:t>.</w:t>
      </w:r>
    </w:p>
    <w:p w:rsidR="00F907D2" w:rsidRPr="00945E3A"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F907D2" w:rsidRPr="00945E3A"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945E3A">
        <w:rPr>
          <w:rFonts w:ascii="Verdana" w:hAnsi="Verdana"/>
          <w:i/>
          <w:sz w:val="20"/>
        </w:rPr>
        <w:t>Bijdragen aan medeoverheden</w:t>
      </w:r>
    </w:p>
    <w:p w:rsidR="00F907D2" w:rsidRPr="00945E3A"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945E3A">
        <w:rPr>
          <w:rFonts w:ascii="Verdana" w:hAnsi="Verdana"/>
          <w:sz w:val="20"/>
        </w:rPr>
        <w:t>Het budget voor 2014 wordt met € 2,3 miljoen verlaagd.</w:t>
      </w:r>
      <w:r w:rsidRPr="00945E3A">
        <w:rPr>
          <w:rFonts w:ascii="Verdana" w:hAnsi="Verdana" w:cs="Arial"/>
          <w:sz w:val="20"/>
        </w:rPr>
        <w:t xml:space="preserve"> </w:t>
      </w:r>
      <w:r w:rsidRPr="00945E3A">
        <w:rPr>
          <w:rFonts w:ascii="Verdana" w:hAnsi="Verdana"/>
          <w:sz w:val="20"/>
        </w:rPr>
        <w:t>De verlaging is met name het gevolg van de volgende mutaties:</w:t>
      </w:r>
    </w:p>
    <w:p w:rsidR="00F907D2" w:rsidRPr="00945E3A" w:rsidRDefault="00F907D2" w:rsidP="00F907D2">
      <w:pPr>
        <w:numPr>
          <w:ilvl w:val="0"/>
          <w:numId w:val="5"/>
        </w:numPr>
        <w:suppressAutoHyphens w:val="0"/>
        <w:spacing w:line="360" w:lineRule="auto"/>
        <w:rPr>
          <w:rFonts w:ascii="Verdana" w:hAnsi="Verdana"/>
          <w:sz w:val="20"/>
        </w:rPr>
      </w:pPr>
      <w:r w:rsidRPr="00945E3A">
        <w:rPr>
          <w:rFonts w:ascii="Verdana" w:hAnsi="Verdana"/>
          <w:sz w:val="20"/>
        </w:rPr>
        <w:t>€ 0,9 miljoen is van het instrument bijdragen aan medeoverheden overgeheveld naar subsidies;</w:t>
      </w:r>
    </w:p>
    <w:p w:rsidR="00F907D2" w:rsidRPr="00945E3A" w:rsidRDefault="00F907D2" w:rsidP="00F907D2">
      <w:pPr>
        <w:numPr>
          <w:ilvl w:val="0"/>
          <w:numId w:val="5"/>
        </w:numPr>
        <w:suppressAutoHyphens w:val="0"/>
        <w:spacing w:line="360" w:lineRule="auto"/>
        <w:rPr>
          <w:rFonts w:ascii="Verdana" w:hAnsi="Verdana"/>
          <w:sz w:val="20"/>
        </w:rPr>
      </w:pPr>
      <w:r w:rsidRPr="00945E3A">
        <w:rPr>
          <w:rFonts w:ascii="Verdana" w:hAnsi="Verdana"/>
          <w:sz w:val="20"/>
        </w:rPr>
        <w:t>€ 0,6 is naar het instrument opdrachten overgeheveld in verband met aanpassing van de raming;</w:t>
      </w:r>
    </w:p>
    <w:p w:rsidR="00F907D2" w:rsidRPr="00945E3A" w:rsidRDefault="00F907D2" w:rsidP="00F907D2">
      <w:pPr>
        <w:numPr>
          <w:ilvl w:val="0"/>
          <w:numId w:val="5"/>
        </w:numPr>
        <w:spacing w:line="360" w:lineRule="auto"/>
        <w:rPr>
          <w:rFonts w:ascii="Verdana" w:hAnsi="Verdana"/>
          <w:sz w:val="20"/>
        </w:rPr>
      </w:pPr>
      <w:r w:rsidRPr="00945E3A">
        <w:rPr>
          <w:rFonts w:ascii="Verdana" w:hAnsi="Verdana"/>
          <w:sz w:val="20"/>
        </w:rPr>
        <w:t>€ 0,3 miljoen is overgeboekt naar het gemeentefonds voor het uitvoeren van het “Regenboogbeleid” (lokaal LHBT beleid) voor gemeenten;</w:t>
      </w:r>
    </w:p>
    <w:p w:rsidR="00F907D2" w:rsidRPr="00945E3A" w:rsidRDefault="00F907D2" w:rsidP="00F907D2">
      <w:pPr>
        <w:numPr>
          <w:ilvl w:val="0"/>
          <w:numId w:val="5"/>
        </w:numPr>
        <w:suppressAutoHyphens w:val="0"/>
        <w:spacing w:line="360" w:lineRule="auto"/>
        <w:rPr>
          <w:rFonts w:ascii="Verdana" w:hAnsi="Verdana"/>
          <w:sz w:val="20"/>
        </w:rPr>
      </w:pPr>
      <w:r w:rsidRPr="00945E3A">
        <w:rPr>
          <w:rFonts w:ascii="Verdana" w:hAnsi="Verdana"/>
          <w:sz w:val="20"/>
        </w:rPr>
        <w:t>€ 0,3 miljoen is overgeboekt naar het gemeentefonds voor het uitvoeren van het programma “Eigen Kracht” in gemeenten.</w:t>
      </w:r>
    </w:p>
    <w:p w:rsidR="00F907D2" w:rsidRPr="00945E3A"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b/>
          <w:sz w:val="20"/>
        </w:rPr>
      </w:pPr>
    </w:p>
    <w:p w:rsidR="00F907D2" w:rsidRPr="008A28CC"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b/>
          <w:sz w:val="20"/>
        </w:rPr>
      </w:pPr>
      <w:r>
        <w:rPr>
          <w:rFonts w:ascii="Verdana" w:hAnsi="Verdana" w:cs="Arial"/>
          <w:b/>
          <w:sz w:val="20"/>
        </w:rPr>
        <w:br w:type="page"/>
      </w:r>
      <w:r w:rsidRPr="008A28CC">
        <w:rPr>
          <w:rFonts w:ascii="Verdana" w:hAnsi="Verdana"/>
          <w:b/>
          <w:sz w:val="20"/>
        </w:rPr>
        <w:lastRenderedPageBreak/>
        <w:t>2.3 Niet-beleidsartikelen</w:t>
      </w:r>
    </w:p>
    <w:p w:rsidR="00F907D2" w:rsidRDefault="00F907D2" w:rsidP="00F907D2">
      <w:pPr>
        <w:spacing w:line="360" w:lineRule="auto"/>
        <w:rPr>
          <w:rFonts w:ascii="Verdana" w:hAnsi="Verdana" w:cs="Arial"/>
          <w:b/>
          <w:sz w:val="20"/>
        </w:rPr>
      </w:pPr>
    </w:p>
    <w:p w:rsidR="00F907D2" w:rsidRPr="00945E3A" w:rsidRDefault="00F907D2" w:rsidP="00F907D2">
      <w:pPr>
        <w:spacing w:line="360" w:lineRule="auto"/>
        <w:rPr>
          <w:rFonts w:ascii="Verdana" w:hAnsi="Verdana" w:cs="Arial"/>
          <w:b/>
          <w:sz w:val="20"/>
        </w:rPr>
      </w:pPr>
      <w:r w:rsidRPr="00945E3A">
        <w:rPr>
          <w:rFonts w:ascii="Verdana" w:hAnsi="Verdana" w:cs="Arial"/>
          <w:b/>
          <w:sz w:val="20"/>
        </w:rPr>
        <w:t>Artikel 91. Nominaal en Onvoorzien</w:t>
      </w:r>
    </w:p>
    <w:p w:rsidR="00F907D2" w:rsidRPr="00945E3A" w:rsidRDefault="00F907D2" w:rsidP="00F907D2">
      <w:pPr>
        <w:spacing w:line="360" w:lineRule="auto"/>
        <w:rPr>
          <w:rFonts w:ascii="Verdana" w:hAnsi="Verdana" w:cs="Arial"/>
          <w:sz w:val="20"/>
        </w:rPr>
      </w:pPr>
    </w:p>
    <w:p w:rsidR="00F907D2" w:rsidRPr="00945E3A" w:rsidRDefault="00F907D2" w:rsidP="00F907D2">
      <w:pPr>
        <w:spacing w:line="360" w:lineRule="auto"/>
        <w:rPr>
          <w:rFonts w:ascii="Verdana" w:hAnsi="Verdana" w:cs="Arial"/>
          <w:sz w:val="20"/>
        </w:rPr>
      </w:pPr>
      <w:r w:rsidRPr="00945E3A">
        <w:rPr>
          <w:rFonts w:ascii="Verdana" w:hAnsi="Verdana" w:cs="Arial"/>
          <w:i/>
          <w:sz w:val="20"/>
        </w:rPr>
        <w:t>Budgettaire gevolgen van beleid</w:t>
      </w:r>
    </w:p>
    <w:tbl>
      <w:tblPr>
        <w:tblW w:w="5000" w:type="pct"/>
        <w:tblCellMar>
          <w:left w:w="70" w:type="dxa"/>
          <w:right w:w="70" w:type="dxa"/>
        </w:tblCellMar>
        <w:tblLook w:val="04A0" w:firstRow="1" w:lastRow="0" w:firstColumn="1" w:lastColumn="0" w:noHBand="0" w:noVBand="1"/>
      </w:tblPr>
      <w:tblGrid>
        <w:gridCol w:w="277"/>
        <w:gridCol w:w="241"/>
        <w:gridCol w:w="2358"/>
        <w:gridCol w:w="2141"/>
        <w:gridCol w:w="1694"/>
        <w:gridCol w:w="1729"/>
        <w:gridCol w:w="1338"/>
      </w:tblGrid>
      <w:tr w:rsidR="00F907D2" w:rsidRPr="00945E3A" w:rsidTr="00E83CE2">
        <w:trPr>
          <w:trHeight w:val="225"/>
        </w:trPr>
        <w:tc>
          <w:tcPr>
            <w:tcW w:w="5000" w:type="pct"/>
            <w:gridSpan w:val="7"/>
            <w:tcBorders>
              <w:top w:val="single" w:sz="4" w:space="0" w:color="auto"/>
              <w:left w:val="nil"/>
              <w:bottom w:val="single" w:sz="4" w:space="0" w:color="auto"/>
              <w:right w:val="nil"/>
            </w:tcBorders>
            <w:shd w:val="clear" w:color="000000" w:fill="000000"/>
            <w:noWrap/>
            <w:vAlign w:val="center"/>
            <w:hideMark/>
          </w:tcPr>
          <w:p w:rsidR="00F907D2" w:rsidRPr="00C1162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45E3A">
              <w:rPr>
                <w:rFonts w:ascii="Verdana" w:hAnsi="Verdana"/>
                <w:b/>
                <w:bCs/>
                <w:sz w:val="16"/>
                <w:szCs w:val="16"/>
              </w:rPr>
              <w:t>Budgettaire gevolgen van beleid artikel 91 (bedragen x € 1.000)</w:t>
            </w:r>
          </w:p>
        </w:tc>
      </w:tr>
      <w:tr w:rsidR="00F907D2" w:rsidRPr="00945E3A" w:rsidTr="00E83CE2">
        <w:tc>
          <w:tcPr>
            <w:tcW w:w="142" w:type="pct"/>
            <w:tcBorders>
              <w:top w:val="nil"/>
              <w:left w:val="nil"/>
              <w:bottom w:val="single" w:sz="4" w:space="0" w:color="auto"/>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 </w:t>
            </w:r>
          </w:p>
        </w:tc>
        <w:tc>
          <w:tcPr>
            <w:tcW w:w="123" w:type="pct"/>
            <w:tcBorders>
              <w:top w:val="nil"/>
              <w:left w:val="nil"/>
              <w:bottom w:val="single" w:sz="4" w:space="0" w:color="auto"/>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 </w:t>
            </w:r>
          </w:p>
        </w:tc>
        <w:tc>
          <w:tcPr>
            <w:tcW w:w="1206" w:type="pct"/>
            <w:tcBorders>
              <w:top w:val="nil"/>
              <w:left w:val="nil"/>
              <w:bottom w:val="single" w:sz="4" w:space="0" w:color="auto"/>
              <w:right w:val="nil"/>
            </w:tcBorders>
            <w:shd w:val="clear" w:color="auto" w:fill="auto"/>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 </w:t>
            </w:r>
          </w:p>
        </w:tc>
        <w:tc>
          <w:tcPr>
            <w:tcW w:w="1095" w:type="pct"/>
            <w:tcBorders>
              <w:top w:val="single" w:sz="8" w:space="0" w:color="auto"/>
              <w:left w:val="nil"/>
              <w:bottom w:val="single" w:sz="4" w:space="0" w:color="auto"/>
              <w:right w:val="nil"/>
            </w:tcBorders>
            <w:shd w:val="clear" w:color="auto" w:fill="auto"/>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Stand oorspronkelijk vastgestelde begroting 2014</w:t>
            </w:r>
          </w:p>
        </w:tc>
        <w:tc>
          <w:tcPr>
            <w:tcW w:w="866" w:type="pct"/>
            <w:tcBorders>
              <w:top w:val="single" w:sz="8" w:space="0" w:color="auto"/>
              <w:left w:val="nil"/>
              <w:bottom w:val="single" w:sz="4" w:space="0" w:color="auto"/>
              <w:right w:val="nil"/>
            </w:tcBorders>
            <w:shd w:val="clear" w:color="auto" w:fill="auto"/>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Stand 1e suppletoire begroting 2014</w:t>
            </w:r>
          </w:p>
        </w:tc>
        <w:tc>
          <w:tcPr>
            <w:tcW w:w="884" w:type="pct"/>
            <w:tcBorders>
              <w:top w:val="single" w:sz="8" w:space="0" w:color="auto"/>
              <w:left w:val="nil"/>
              <w:bottom w:val="single" w:sz="4" w:space="0" w:color="auto"/>
              <w:right w:val="nil"/>
            </w:tcBorders>
            <w:shd w:val="clear" w:color="auto" w:fill="auto"/>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Mutaties 2e suppletoire begroting 2014</w:t>
            </w:r>
          </w:p>
        </w:tc>
        <w:tc>
          <w:tcPr>
            <w:tcW w:w="684" w:type="pct"/>
            <w:tcBorders>
              <w:top w:val="single" w:sz="8" w:space="0" w:color="auto"/>
              <w:left w:val="nil"/>
              <w:bottom w:val="single" w:sz="4" w:space="0" w:color="auto"/>
              <w:right w:val="nil"/>
            </w:tcBorders>
            <w:shd w:val="clear" w:color="auto" w:fill="auto"/>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Stand 2e suppletoire begroting 2014</w:t>
            </w:r>
          </w:p>
        </w:tc>
      </w:tr>
      <w:tr w:rsidR="00F907D2" w:rsidRPr="00945E3A" w:rsidTr="00E83CE2">
        <w:trPr>
          <w:trHeight w:val="210"/>
        </w:trPr>
        <w:tc>
          <w:tcPr>
            <w:tcW w:w="1471" w:type="pct"/>
            <w:gridSpan w:val="3"/>
            <w:tcBorders>
              <w:top w:val="single" w:sz="4" w:space="0" w:color="auto"/>
              <w:left w:val="nil"/>
              <w:bottom w:val="single" w:sz="4" w:space="0" w:color="auto"/>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45E3A">
              <w:rPr>
                <w:rFonts w:ascii="Verdana" w:hAnsi="Verdana"/>
                <w:b/>
                <w:bCs/>
                <w:sz w:val="16"/>
                <w:szCs w:val="16"/>
              </w:rPr>
              <w:t>Verplichtingen</w:t>
            </w:r>
          </w:p>
        </w:tc>
        <w:tc>
          <w:tcPr>
            <w:tcW w:w="1095" w:type="pct"/>
            <w:tcBorders>
              <w:top w:val="nil"/>
              <w:left w:val="nil"/>
              <w:bottom w:val="single" w:sz="4" w:space="0" w:color="auto"/>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5.367</w:t>
            </w:r>
          </w:p>
        </w:tc>
        <w:tc>
          <w:tcPr>
            <w:tcW w:w="866" w:type="pct"/>
            <w:tcBorders>
              <w:top w:val="nil"/>
              <w:left w:val="nil"/>
              <w:bottom w:val="single" w:sz="4" w:space="0" w:color="auto"/>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115.267</w:t>
            </w:r>
          </w:p>
        </w:tc>
        <w:tc>
          <w:tcPr>
            <w:tcW w:w="884" w:type="pct"/>
            <w:tcBorders>
              <w:top w:val="nil"/>
              <w:left w:val="nil"/>
              <w:bottom w:val="single" w:sz="4" w:space="0" w:color="auto"/>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7"/>
                <w:szCs w:val="17"/>
              </w:rPr>
            </w:pPr>
            <w:r w:rsidRPr="00945E3A">
              <w:rPr>
                <w:rFonts w:ascii="Verdana" w:hAnsi="Verdana"/>
                <w:b/>
                <w:bCs/>
                <w:sz w:val="17"/>
                <w:szCs w:val="17"/>
              </w:rPr>
              <w:t>-115.267</w:t>
            </w:r>
          </w:p>
        </w:tc>
        <w:tc>
          <w:tcPr>
            <w:tcW w:w="684" w:type="pct"/>
            <w:tcBorders>
              <w:top w:val="nil"/>
              <w:left w:val="nil"/>
              <w:bottom w:val="single" w:sz="4" w:space="0" w:color="auto"/>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7"/>
                <w:szCs w:val="17"/>
              </w:rPr>
            </w:pPr>
            <w:r w:rsidRPr="00945E3A">
              <w:rPr>
                <w:rFonts w:ascii="Verdana" w:hAnsi="Verdana"/>
                <w:b/>
                <w:bCs/>
                <w:sz w:val="17"/>
                <w:szCs w:val="17"/>
              </w:rPr>
              <w:t>0</w:t>
            </w:r>
          </w:p>
        </w:tc>
      </w:tr>
      <w:tr w:rsidR="00F907D2" w:rsidRPr="00945E3A" w:rsidTr="00E83CE2">
        <w:trPr>
          <w:trHeight w:val="210"/>
        </w:trPr>
        <w:tc>
          <w:tcPr>
            <w:tcW w:w="1471" w:type="pct"/>
            <w:gridSpan w:val="3"/>
            <w:tcBorders>
              <w:top w:val="single" w:sz="4" w:space="0" w:color="auto"/>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45E3A">
              <w:rPr>
                <w:rFonts w:ascii="Verdana" w:hAnsi="Verdana"/>
                <w:b/>
                <w:bCs/>
                <w:sz w:val="16"/>
                <w:szCs w:val="16"/>
              </w:rPr>
              <w:t>Uitgaven</w:t>
            </w:r>
          </w:p>
        </w:tc>
        <w:tc>
          <w:tcPr>
            <w:tcW w:w="1095" w:type="pct"/>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7"/>
                <w:szCs w:val="17"/>
              </w:rPr>
            </w:pPr>
            <w:r w:rsidRPr="00945E3A">
              <w:rPr>
                <w:rFonts w:ascii="Verdana" w:hAnsi="Verdana"/>
                <w:b/>
                <w:bCs/>
                <w:sz w:val="17"/>
                <w:szCs w:val="17"/>
              </w:rPr>
              <w:t>5.367</w:t>
            </w:r>
          </w:p>
        </w:tc>
        <w:tc>
          <w:tcPr>
            <w:tcW w:w="866" w:type="pct"/>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7"/>
                <w:szCs w:val="17"/>
              </w:rPr>
            </w:pPr>
            <w:r w:rsidRPr="00945E3A">
              <w:rPr>
                <w:rFonts w:ascii="Verdana" w:hAnsi="Verdana"/>
                <w:b/>
                <w:bCs/>
                <w:sz w:val="17"/>
                <w:szCs w:val="17"/>
              </w:rPr>
              <w:t>115.267</w:t>
            </w:r>
          </w:p>
        </w:tc>
        <w:tc>
          <w:tcPr>
            <w:tcW w:w="884" w:type="pct"/>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7"/>
                <w:szCs w:val="17"/>
              </w:rPr>
            </w:pPr>
            <w:r w:rsidRPr="00945E3A">
              <w:rPr>
                <w:rFonts w:ascii="Verdana" w:hAnsi="Verdana"/>
                <w:b/>
                <w:bCs/>
                <w:sz w:val="17"/>
                <w:szCs w:val="17"/>
              </w:rPr>
              <w:t>-115.267</w:t>
            </w:r>
          </w:p>
        </w:tc>
        <w:tc>
          <w:tcPr>
            <w:tcW w:w="684" w:type="pct"/>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7"/>
                <w:szCs w:val="17"/>
              </w:rPr>
            </w:pPr>
            <w:r w:rsidRPr="00945E3A">
              <w:rPr>
                <w:rFonts w:ascii="Verdana" w:hAnsi="Verdana"/>
                <w:b/>
                <w:bCs/>
                <w:sz w:val="17"/>
                <w:szCs w:val="17"/>
              </w:rPr>
              <w:t>0</w:t>
            </w:r>
          </w:p>
        </w:tc>
      </w:tr>
      <w:tr w:rsidR="00F907D2" w:rsidRPr="00945E3A" w:rsidTr="00E83CE2">
        <w:trPr>
          <w:trHeight w:val="210"/>
        </w:trPr>
        <w:tc>
          <w:tcPr>
            <w:tcW w:w="142" w:type="pct"/>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w:t>
            </w:r>
          </w:p>
        </w:tc>
        <w:tc>
          <w:tcPr>
            <w:tcW w:w="1329" w:type="pct"/>
            <w:gridSpan w:val="2"/>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Loonbijstelling</w:t>
            </w:r>
          </w:p>
        </w:tc>
        <w:tc>
          <w:tcPr>
            <w:tcW w:w="1095" w:type="pct"/>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7"/>
                <w:szCs w:val="17"/>
              </w:rPr>
            </w:pPr>
            <w:r w:rsidRPr="00945E3A">
              <w:rPr>
                <w:rFonts w:ascii="Verdana" w:hAnsi="Verdana"/>
                <w:sz w:val="17"/>
                <w:szCs w:val="17"/>
              </w:rPr>
              <w:t>0</w:t>
            </w:r>
          </w:p>
        </w:tc>
        <w:tc>
          <w:tcPr>
            <w:tcW w:w="866" w:type="pct"/>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7"/>
                <w:szCs w:val="17"/>
              </w:rPr>
            </w:pPr>
            <w:r w:rsidRPr="00945E3A">
              <w:rPr>
                <w:rFonts w:ascii="Verdana" w:hAnsi="Verdana"/>
                <w:sz w:val="17"/>
                <w:szCs w:val="17"/>
              </w:rPr>
              <w:t>49.691</w:t>
            </w:r>
          </w:p>
        </w:tc>
        <w:tc>
          <w:tcPr>
            <w:tcW w:w="884" w:type="pct"/>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7"/>
                <w:szCs w:val="17"/>
              </w:rPr>
            </w:pPr>
            <w:r w:rsidRPr="00945E3A">
              <w:rPr>
                <w:rFonts w:ascii="Verdana" w:hAnsi="Verdana"/>
                <w:sz w:val="17"/>
                <w:szCs w:val="17"/>
              </w:rPr>
              <w:t>-49.691</w:t>
            </w:r>
          </w:p>
        </w:tc>
        <w:tc>
          <w:tcPr>
            <w:tcW w:w="684" w:type="pct"/>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7"/>
                <w:szCs w:val="17"/>
              </w:rPr>
            </w:pPr>
            <w:r w:rsidRPr="00945E3A">
              <w:rPr>
                <w:rFonts w:ascii="Verdana" w:hAnsi="Verdana"/>
                <w:sz w:val="17"/>
                <w:szCs w:val="17"/>
              </w:rPr>
              <w:t>0</w:t>
            </w:r>
          </w:p>
        </w:tc>
      </w:tr>
      <w:tr w:rsidR="00F907D2" w:rsidRPr="00945E3A" w:rsidTr="00E83CE2">
        <w:trPr>
          <w:trHeight w:val="210"/>
        </w:trPr>
        <w:tc>
          <w:tcPr>
            <w:tcW w:w="142" w:type="pct"/>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w:t>
            </w:r>
          </w:p>
        </w:tc>
        <w:tc>
          <w:tcPr>
            <w:tcW w:w="1329" w:type="pct"/>
            <w:gridSpan w:val="2"/>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Prijsbijstelling</w:t>
            </w:r>
          </w:p>
        </w:tc>
        <w:tc>
          <w:tcPr>
            <w:tcW w:w="1095" w:type="pct"/>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7"/>
                <w:szCs w:val="17"/>
              </w:rPr>
            </w:pPr>
            <w:r w:rsidRPr="00945E3A">
              <w:rPr>
                <w:rFonts w:ascii="Verdana" w:hAnsi="Verdana"/>
                <w:sz w:val="17"/>
                <w:szCs w:val="17"/>
              </w:rPr>
              <w:t>0</w:t>
            </w:r>
          </w:p>
        </w:tc>
        <w:tc>
          <w:tcPr>
            <w:tcW w:w="866" w:type="pct"/>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7"/>
                <w:szCs w:val="17"/>
              </w:rPr>
            </w:pPr>
            <w:r w:rsidRPr="00945E3A">
              <w:rPr>
                <w:rFonts w:ascii="Verdana" w:hAnsi="Verdana"/>
                <w:sz w:val="17"/>
                <w:szCs w:val="17"/>
              </w:rPr>
              <w:t>0</w:t>
            </w:r>
          </w:p>
        </w:tc>
        <w:tc>
          <w:tcPr>
            <w:tcW w:w="884" w:type="pct"/>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7"/>
                <w:szCs w:val="17"/>
              </w:rPr>
            </w:pPr>
            <w:r w:rsidRPr="00945E3A">
              <w:rPr>
                <w:rFonts w:ascii="Verdana" w:hAnsi="Verdana"/>
                <w:sz w:val="17"/>
                <w:szCs w:val="17"/>
              </w:rPr>
              <w:t>0</w:t>
            </w:r>
          </w:p>
        </w:tc>
        <w:tc>
          <w:tcPr>
            <w:tcW w:w="684" w:type="pct"/>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7"/>
                <w:szCs w:val="17"/>
              </w:rPr>
            </w:pPr>
            <w:r w:rsidRPr="00945E3A">
              <w:rPr>
                <w:rFonts w:ascii="Verdana" w:hAnsi="Verdana"/>
                <w:sz w:val="17"/>
                <w:szCs w:val="17"/>
              </w:rPr>
              <w:t>0</w:t>
            </w:r>
          </w:p>
        </w:tc>
      </w:tr>
      <w:tr w:rsidR="00F907D2" w:rsidRPr="00945E3A" w:rsidTr="00E83CE2">
        <w:trPr>
          <w:trHeight w:val="210"/>
        </w:trPr>
        <w:tc>
          <w:tcPr>
            <w:tcW w:w="142" w:type="pct"/>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w:t>
            </w:r>
          </w:p>
        </w:tc>
        <w:tc>
          <w:tcPr>
            <w:tcW w:w="1329" w:type="pct"/>
            <w:gridSpan w:val="2"/>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Nader te verdelen</w:t>
            </w:r>
          </w:p>
        </w:tc>
        <w:tc>
          <w:tcPr>
            <w:tcW w:w="1095" w:type="pct"/>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7"/>
                <w:szCs w:val="17"/>
              </w:rPr>
            </w:pPr>
            <w:r w:rsidRPr="00945E3A">
              <w:rPr>
                <w:rFonts w:ascii="Verdana" w:hAnsi="Verdana"/>
                <w:sz w:val="17"/>
                <w:szCs w:val="17"/>
              </w:rPr>
              <w:t>5.367</w:t>
            </w:r>
          </w:p>
        </w:tc>
        <w:tc>
          <w:tcPr>
            <w:tcW w:w="866" w:type="pct"/>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7"/>
                <w:szCs w:val="17"/>
              </w:rPr>
            </w:pPr>
            <w:r w:rsidRPr="00945E3A">
              <w:rPr>
                <w:rFonts w:ascii="Verdana" w:hAnsi="Verdana"/>
                <w:sz w:val="17"/>
                <w:szCs w:val="17"/>
              </w:rPr>
              <w:t>65.576</w:t>
            </w:r>
          </w:p>
        </w:tc>
        <w:tc>
          <w:tcPr>
            <w:tcW w:w="884" w:type="pct"/>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7"/>
                <w:szCs w:val="17"/>
              </w:rPr>
            </w:pPr>
            <w:r w:rsidRPr="00945E3A">
              <w:rPr>
                <w:rFonts w:ascii="Verdana" w:hAnsi="Verdana"/>
                <w:sz w:val="17"/>
                <w:szCs w:val="17"/>
              </w:rPr>
              <w:t>-65.576</w:t>
            </w:r>
          </w:p>
        </w:tc>
        <w:tc>
          <w:tcPr>
            <w:tcW w:w="684" w:type="pct"/>
            <w:tcBorders>
              <w:top w:val="nil"/>
              <w:left w:val="nil"/>
              <w:bottom w:val="nil"/>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7"/>
                <w:szCs w:val="17"/>
              </w:rPr>
            </w:pPr>
            <w:r w:rsidRPr="00945E3A">
              <w:rPr>
                <w:rFonts w:ascii="Verdana" w:hAnsi="Verdana"/>
                <w:sz w:val="17"/>
                <w:szCs w:val="17"/>
              </w:rPr>
              <w:t>0</w:t>
            </w:r>
          </w:p>
        </w:tc>
      </w:tr>
      <w:tr w:rsidR="00F907D2" w:rsidRPr="00945E3A" w:rsidTr="00E83CE2">
        <w:trPr>
          <w:trHeight w:val="210"/>
        </w:trPr>
        <w:tc>
          <w:tcPr>
            <w:tcW w:w="1471" w:type="pct"/>
            <w:gridSpan w:val="3"/>
            <w:tcBorders>
              <w:top w:val="single" w:sz="4" w:space="0" w:color="auto"/>
              <w:left w:val="nil"/>
              <w:bottom w:val="single" w:sz="4" w:space="0" w:color="auto"/>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45E3A">
              <w:rPr>
                <w:rFonts w:ascii="Verdana" w:hAnsi="Verdana"/>
                <w:b/>
                <w:bCs/>
                <w:sz w:val="16"/>
                <w:szCs w:val="16"/>
              </w:rPr>
              <w:t>Ontvangsten</w:t>
            </w:r>
          </w:p>
        </w:tc>
        <w:tc>
          <w:tcPr>
            <w:tcW w:w="1095" w:type="pct"/>
            <w:tcBorders>
              <w:top w:val="single" w:sz="4" w:space="0" w:color="auto"/>
              <w:left w:val="nil"/>
              <w:bottom w:val="single" w:sz="4" w:space="0" w:color="auto"/>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7"/>
                <w:szCs w:val="17"/>
              </w:rPr>
            </w:pPr>
            <w:r w:rsidRPr="00945E3A">
              <w:rPr>
                <w:rFonts w:ascii="Verdana" w:hAnsi="Verdana"/>
                <w:b/>
                <w:bCs/>
                <w:sz w:val="17"/>
                <w:szCs w:val="17"/>
              </w:rPr>
              <w:t>0</w:t>
            </w:r>
          </w:p>
        </w:tc>
        <w:tc>
          <w:tcPr>
            <w:tcW w:w="866" w:type="pct"/>
            <w:tcBorders>
              <w:top w:val="single" w:sz="4" w:space="0" w:color="auto"/>
              <w:left w:val="nil"/>
              <w:bottom w:val="single" w:sz="4" w:space="0" w:color="auto"/>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7"/>
                <w:szCs w:val="17"/>
              </w:rPr>
            </w:pPr>
            <w:r w:rsidRPr="00945E3A">
              <w:rPr>
                <w:rFonts w:ascii="Verdana" w:hAnsi="Verdana"/>
                <w:b/>
                <w:bCs/>
                <w:sz w:val="17"/>
                <w:szCs w:val="17"/>
              </w:rPr>
              <w:t>0</w:t>
            </w:r>
          </w:p>
        </w:tc>
        <w:tc>
          <w:tcPr>
            <w:tcW w:w="884" w:type="pct"/>
            <w:tcBorders>
              <w:top w:val="single" w:sz="4" w:space="0" w:color="auto"/>
              <w:left w:val="nil"/>
              <w:bottom w:val="single" w:sz="4" w:space="0" w:color="auto"/>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7"/>
                <w:szCs w:val="17"/>
              </w:rPr>
            </w:pPr>
            <w:r w:rsidRPr="00945E3A">
              <w:rPr>
                <w:rFonts w:ascii="Verdana" w:hAnsi="Verdana"/>
                <w:b/>
                <w:bCs/>
                <w:sz w:val="17"/>
                <w:szCs w:val="17"/>
              </w:rPr>
              <w:t>0</w:t>
            </w:r>
          </w:p>
        </w:tc>
        <w:tc>
          <w:tcPr>
            <w:tcW w:w="684" w:type="pct"/>
            <w:tcBorders>
              <w:top w:val="single" w:sz="4" w:space="0" w:color="auto"/>
              <w:left w:val="nil"/>
              <w:bottom w:val="single" w:sz="4" w:space="0" w:color="auto"/>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7"/>
                <w:szCs w:val="17"/>
              </w:rPr>
            </w:pPr>
            <w:r w:rsidRPr="00945E3A">
              <w:rPr>
                <w:rFonts w:ascii="Verdana" w:hAnsi="Verdana"/>
                <w:b/>
                <w:bCs/>
                <w:sz w:val="17"/>
                <w:szCs w:val="17"/>
              </w:rPr>
              <w:t>0</w:t>
            </w:r>
          </w:p>
        </w:tc>
      </w:tr>
    </w:tbl>
    <w:p w:rsidR="00F907D2" w:rsidRPr="00945E3A" w:rsidRDefault="00F907D2" w:rsidP="00F907D2">
      <w:pPr>
        <w:spacing w:line="360" w:lineRule="auto"/>
        <w:rPr>
          <w:rFonts w:ascii="Verdana" w:hAnsi="Verdana" w:cs="Arial"/>
          <w:sz w:val="20"/>
        </w:rPr>
      </w:pPr>
    </w:p>
    <w:p w:rsidR="00F907D2" w:rsidRPr="00945E3A" w:rsidRDefault="00F907D2" w:rsidP="00F907D2">
      <w:pPr>
        <w:spacing w:line="360" w:lineRule="auto"/>
        <w:rPr>
          <w:rFonts w:ascii="Verdana" w:hAnsi="Verdana"/>
          <w:sz w:val="20"/>
        </w:rPr>
      </w:pPr>
      <w:r w:rsidRPr="00945E3A">
        <w:rPr>
          <w:rFonts w:ascii="Verdana" w:hAnsi="Verdana"/>
          <w:sz w:val="20"/>
        </w:rPr>
        <w:t>In de kolom “Mutaties 2</w:t>
      </w:r>
      <w:r w:rsidRPr="00945E3A">
        <w:rPr>
          <w:rFonts w:ascii="Verdana" w:hAnsi="Verdana"/>
          <w:sz w:val="20"/>
          <w:vertAlign w:val="superscript"/>
        </w:rPr>
        <w:t>e</w:t>
      </w:r>
      <w:r w:rsidRPr="00945E3A">
        <w:rPr>
          <w:rFonts w:ascii="Verdana" w:hAnsi="Verdana"/>
          <w:sz w:val="20"/>
        </w:rPr>
        <w:t xml:space="preserve"> suppletoire begroting 2013” worden de mutaties ten opzichte van de “Stand 1</w:t>
      </w:r>
      <w:r w:rsidRPr="00945E3A">
        <w:rPr>
          <w:rFonts w:ascii="Verdana" w:hAnsi="Verdana"/>
          <w:sz w:val="20"/>
          <w:vertAlign w:val="superscript"/>
        </w:rPr>
        <w:t>e</w:t>
      </w:r>
      <w:r w:rsidRPr="00945E3A">
        <w:rPr>
          <w:rFonts w:ascii="Verdana" w:hAnsi="Verdana"/>
          <w:sz w:val="20"/>
        </w:rPr>
        <w:t xml:space="preserve"> suppletoire begroting 2013” weergegeven. Hieronder worden de belangrijkste mut</w:t>
      </w:r>
      <w:r>
        <w:rPr>
          <w:rFonts w:ascii="Verdana" w:hAnsi="Verdana"/>
          <w:sz w:val="20"/>
        </w:rPr>
        <w:t>aties toegelicht.</w:t>
      </w:r>
    </w:p>
    <w:p w:rsidR="00F907D2" w:rsidRPr="00C11628" w:rsidRDefault="00F907D2" w:rsidP="00F907D2">
      <w:pPr>
        <w:spacing w:line="360" w:lineRule="auto"/>
        <w:rPr>
          <w:rFonts w:ascii="Verdana" w:hAnsi="Verdana"/>
          <w:sz w:val="20"/>
        </w:rPr>
      </w:pPr>
    </w:p>
    <w:p w:rsidR="00F907D2" w:rsidRPr="00945E3A" w:rsidRDefault="00F907D2" w:rsidP="00F907D2">
      <w:pPr>
        <w:spacing w:line="360" w:lineRule="auto"/>
        <w:rPr>
          <w:rFonts w:ascii="Verdana" w:hAnsi="Verdana"/>
          <w:i/>
          <w:sz w:val="20"/>
        </w:rPr>
      </w:pPr>
      <w:r w:rsidRPr="00945E3A">
        <w:rPr>
          <w:rFonts w:ascii="Verdana" w:hAnsi="Verdana"/>
          <w:i/>
          <w:sz w:val="20"/>
        </w:rPr>
        <w:t>Toelichting mutaties:</w:t>
      </w:r>
    </w:p>
    <w:p w:rsidR="00F907D2" w:rsidRPr="00C11628" w:rsidRDefault="00F907D2" w:rsidP="00F907D2">
      <w:pPr>
        <w:spacing w:line="360" w:lineRule="auto"/>
        <w:rPr>
          <w:rFonts w:ascii="Verdana" w:hAnsi="Verdana"/>
          <w:sz w:val="20"/>
        </w:rPr>
      </w:pPr>
    </w:p>
    <w:p w:rsidR="00F907D2" w:rsidRPr="00945E3A" w:rsidRDefault="00F907D2" w:rsidP="00F907D2">
      <w:pPr>
        <w:spacing w:line="360" w:lineRule="auto"/>
        <w:rPr>
          <w:rFonts w:ascii="Verdana" w:hAnsi="Verdana"/>
          <w:b/>
          <w:sz w:val="20"/>
        </w:rPr>
      </w:pPr>
      <w:r w:rsidRPr="00945E3A">
        <w:rPr>
          <w:rFonts w:ascii="Verdana" w:hAnsi="Verdana"/>
          <w:b/>
          <w:sz w:val="20"/>
        </w:rPr>
        <w:t>Uitgaven</w:t>
      </w:r>
    </w:p>
    <w:p w:rsidR="00F907D2" w:rsidRPr="00945E3A" w:rsidRDefault="00F907D2" w:rsidP="00F907D2">
      <w:pPr>
        <w:spacing w:line="360" w:lineRule="auto"/>
        <w:rPr>
          <w:rFonts w:ascii="Verdana" w:hAnsi="Verdana"/>
          <w:i/>
          <w:sz w:val="20"/>
        </w:rPr>
      </w:pPr>
      <w:r w:rsidRPr="00945E3A">
        <w:rPr>
          <w:rFonts w:ascii="Verdana" w:hAnsi="Verdana"/>
          <w:i/>
          <w:sz w:val="20"/>
        </w:rPr>
        <w:t>Toelichting per instrument:</w:t>
      </w:r>
    </w:p>
    <w:p w:rsidR="00F907D2" w:rsidRPr="00945E3A" w:rsidRDefault="00F907D2" w:rsidP="00F907D2">
      <w:pPr>
        <w:spacing w:line="360" w:lineRule="auto"/>
        <w:rPr>
          <w:rFonts w:ascii="Verdana" w:hAnsi="Verdana"/>
          <w:i/>
          <w:sz w:val="20"/>
        </w:rPr>
      </w:pPr>
      <w:r w:rsidRPr="00945E3A">
        <w:rPr>
          <w:rFonts w:ascii="Verdana" w:hAnsi="Verdana"/>
          <w:i/>
          <w:sz w:val="20"/>
        </w:rPr>
        <w:t>Loonbijstelling</w:t>
      </w:r>
    </w:p>
    <w:p w:rsidR="00F907D2" w:rsidRPr="00945E3A" w:rsidRDefault="00F907D2" w:rsidP="00F907D2">
      <w:pPr>
        <w:spacing w:line="360" w:lineRule="auto"/>
        <w:rPr>
          <w:rFonts w:ascii="Verdana" w:hAnsi="Verdana" w:cs="Arial"/>
          <w:sz w:val="20"/>
        </w:rPr>
      </w:pPr>
      <w:r w:rsidRPr="00945E3A">
        <w:rPr>
          <w:rFonts w:ascii="Verdana" w:hAnsi="Verdana"/>
          <w:sz w:val="20"/>
        </w:rPr>
        <w:t xml:space="preserve">Het budget voor loonbijstelling (alleen werkgeverslasten) wordt per saldo met € 49,7 miljoen verlaagd. De loonbijstelling is volledig uitgekeerd naar de desbetreffende artikelen. In het algemeen deel van het verdiepingshoofdstuk in de begroting 2015 is de verdeling naar artikelen toelicht. </w:t>
      </w:r>
    </w:p>
    <w:p w:rsidR="00F907D2" w:rsidRPr="00945E3A"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p>
    <w:p w:rsidR="00F907D2" w:rsidRPr="00945E3A"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945E3A">
        <w:rPr>
          <w:rFonts w:ascii="Verdana" w:hAnsi="Verdana"/>
          <w:i/>
          <w:sz w:val="20"/>
        </w:rPr>
        <w:t>Nader te verdelen</w:t>
      </w:r>
    </w:p>
    <w:p w:rsidR="00F907D2" w:rsidRPr="00945E3A"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945E3A">
        <w:rPr>
          <w:rFonts w:ascii="Verdana" w:hAnsi="Verdana"/>
          <w:sz w:val="20"/>
        </w:rPr>
        <w:t>Het budget ‘nader te verdelen’ wordt per saldo met € 65,6 miljoen verlaagd.</w:t>
      </w:r>
      <w:r w:rsidRPr="00945E3A">
        <w:rPr>
          <w:rFonts w:ascii="Verdana" w:hAnsi="Verdana" w:cs="Arial"/>
          <w:sz w:val="20"/>
        </w:rPr>
        <w:t xml:space="preserve"> Dit restant van de eindejaarsmarge 2013 is ingezet voor:</w:t>
      </w:r>
    </w:p>
    <w:p w:rsidR="00F907D2" w:rsidRPr="00945E3A" w:rsidRDefault="00F907D2" w:rsidP="00F907D2">
      <w:pPr>
        <w:numPr>
          <w:ilvl w:val="0"/>
          <w:numId w:val="5"/>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945E3A">
        <w:rPr>
          <w:rFonts w:ascii="Verdana" w:hAnsi="Verdana"/>
          <w:sz w:val="20"/>
        </w:rPr>
        <w:t>Wettelijke prijsbijstelling tranche 2014 voor het jaar 2014 voor po en mbo (€ 22,9 miljoen) en diverse kleinere problematiek (€ 9,0 miljoen).</w:t>
      </w:r>
    </w:p>
    <w:p w:rsidR="00F907D2" w:rsidRPr="0079249E" w:rsidRDefault="00F907D2" w:rsidP="00F907D2">
      <w:pPr>
        <w:numPr>
          <w:ilvl w:val="0"/>
          <w:numId w:val="5"/>
        </w:num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sz w:val="20"/>
        </w:rPr>
      </w:pPr>
      <w:r w:rsidRPr="0079249E">
        <w:rPr>
          <w:rFonts w:ascii="Verdana" w:hAnsi="Verdana"/>
          <w:sz w:val="20"/>
        </w:rPr>
        <w:t>Uitkeren van de incidentele middelen NOA aan het primair onderwijs, voortgezet onderwijs en het middelbaar beroepsonderwijs (€ 34,0 miljoen). Zie voor een nadere toelichting paragraaf 2.1, nummer 5.</w:t>
      </w:r>
    </w:p>
    <w:p w:rsidR="00F907D2" w:rsidRPr="00945E3A" w:rsidRDefault="00F907D2" w:rsidP="00F907D2">
      <w:pPr>
        <w:tabs>
          <w:tab w:val="left" w:pos="284"/>
        </w:tabs>
        <w:spacing w:line="360" w:lineRule="auto"/>
        <w:rPr>
          <w:rFonts w:ascii="Verdana" w:hAnsi="Verdana" w:cs="Arial"/>
          <w:b/>
          <w:sz w:val="20"/>
          <w:highlight w:val="red"/>
        </w:rPr>
      </w:pPr>
    </w:p>
    <w:p w:rsidR="00F907D2" w:rsidRPr="00945E3A" w:rsidRDefault="00F907D2" w:rsidP="00F907D2">
      <w:pPr>
        <w:spacing w:line="360" w:lineRule="auto"/>
        <w:rPr>
          <w:rFonts w:ascii="Verdana" w:hAnsi="Verdana" w:cs="Arial"/>
          <w:b/>
          <w:sz w:val="20"/>
        </w:rPr>
      </w:pPr>
      <w:r>
        <w:rPr>
          <w:rFonts w:ascii="Verdana" w:hAnsi="Verdana" w:cs="Arial"/>
          <w:b/>
          <w:sz w:val="20"/>
        </w:rPr>
        <w:br w:type="page"/>
      </w:r>
      <w:r w:rsidRPr="00945E3A">
        <w:rPr>
          <w:rFonts w:ascii="Verdana" w:hAnsi="Verdana" w:cs="Arial"/>
          <w:b/>
          <w:sz w:val="20"/>
        </w:rPr>
        <w:lastRenderedPageBreak/>
        <w:t>Artikel 95. Apparaatskosten</w:t>
      </w:r>
    </w:p>
    <w:p w:rsidR="00F907D2" w:rsidRPr="00945E3A" w:rsidRDefault="00F907D2" w:rsidP="00F907D2">
      <w:pPr>
        <w:spacing w:line="360" w:lineRule="auto"/>
        <w:rPr>
          <w:rFonts w:ascii="Verdana" w:hAnsi="Verdana" w:cs="Arial"/>
          <w:sz w:val="20"/>
        </w:rPr>
      </w:pPr>
    </w:p>
    <w:p w:rsidR="00F907D2" w:rsidRPr="00945E3A" w:rsidRDefault="00F907D2" w:rsidP="00F907D2">
      <w:pPr>
        <w:spacing w:line="360" w:lineRule="auto"/>
        <w:rPr>
          <w:rFonts w:ascii="Verdana" w:hAnsi="Verdana" w:cs="Arial"/>
          <w:i/>
          <w:sz w:val="20"/>
        </w:rPr>
      </w:pPr>
      <w:r w:rsidRPr="00945E3A">
        <w:rPr>
          <w:rFonts w:ascii="Verdana" w:hAnsi="Verdana" w:cs="Arial"/>
          <w:i/>
          <w:sz w:val="20"/>
        </w:rPr>
        <w:t>Budgettaire gevolgen van beleid</w:t>
      </w:r>
    </w:p>
    <w:tbl>
      <w:tblPr>
        <w:tblW w:w="5000" w:type="pct"/>
        <w:tblCellMar>
          <w:left w:w="70" w:type="dxa"/>
          <w:right w:w="70" w:type="dxa"/>
        </w:tblCellMar>
        <w:tblLook w:val="04A0" w:firstRow="1" w:lastRow="0" w:firstColumn="1" w:lastColumn="0" w:noHBand="0" w:noVBand="1"/>
      </w:tblPr>
      <w:tblGrid>
        <w:gridCol w:w="241"/>
        <w:gridCol w:w="266"/>
        <w:gridCol w:w="3107"/>
        <w:gridCol w:w="1854"/>
        <w:gridCol w:w="1467"/>
        <w:gridCol w:w="1498"/>
        <w:gridCol w:w="1345"/>
      </w:tblGrid>
      <w:tr w:rsidR="00F907D2" w:rsidRPr="00945E3A" w:rsidTr="00E83CE2">
        <w:trPr>
          <w:trHeight w:val="225"/>
        </w:trPr>
        <w:tc>
          <w:tcPr>
            <w:tcW w:w="5000" w:type="pct"/>
            <w:gridSpan w:val="7"/>
            <w:tcBorders>
              <w:top w:val="single" w:sz="4" w:space="0" w:color="auto"/>
              <w:left w:val="nil"/>
              <w:bottom w:val="single" w:sz="4" w:space="0" w:color="auto"/>
              <w:right w:val="nil"/>
            </w:tcBorders>
            <w:shd w:val="clear" w:color="000000" w:fill="000000"/>
            <w:noWrap/>
            <w:vAlign w:val="center"/>
            <w:hideMark/>
          </w:tcPr>
          <w:p w:rsidR="00F907D2" w:rsidRPr="00C11628"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45E3A">
              <w:rPr>
                <w:rFonts w:ascii="Verdana" w:hAnsi="Verdana"/>
                <w:b/>
                <w:bCs/>
                <w:sz w:val="16"/>
                <w:szCs w:val="16"/>
              </w:rPr>
              <w:t>Budgettaire gevolgen van beleid artikel 95 (bedragen x € 1.000)</w:t>
            </w:r>
          </w:p>
        </w:tc>
      </w:tr>
      <w:tr w:rsidR="00F907D2" w:rsidRPr="00945E3A" w:rsidTr="00E83CE2">
        <w:tc>
          <w:tcPr>
            <w:tcW w:w="123" w:type="pct"/>
            <w:tcBorders>
              <w:top w:val="nil"/>
              <w:left w:val="nil"/>
              <w:bottom w:val="single" w:sz="4" w:space="0" w:color="auto"/>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 </w:t>
            </w:r>
          </w:p>
        </w:tc>
        <w:tc>
          <w:tcPr>
            <w:tcW w:w="136" w:type="pct"/>
            <w:tcBorders>
              <w:top w:val="nil"/>
              <w:left w:val="nil"/>
              <w:bottom w:val="single" w:sz="4" w:space="0" w:color="auto"/>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 </w:t>
            </w:r>
          </w:p>
        </w:tc>
        <w:tc>
          <w:tcPr>
            <w:tcW w:w="1589" w:type="pct"/>
            <w:tcBorders>
              <w:top w:val="nil"/>
              <w:left w:val="nil"/>
              <w:bottom w:val="single" w:sz="4" w:space="0" w:color="auto"/>
              <w:right w:val="nil"/>
            </w:tcBorders>
            <w:shd w:val="clear" w:color="auto" w:fill="auto"/>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r w:rsidRPr="00945E3A">
              <w:rPr>
                <w:rFonts w:ascii="Verdana" w:hAnsi="Verdana"/>
                <w:sz w:val="16"/>
                <w:szCs w:val="16"/>
              </w:rPr>
              <w:t> </w:t>
            </w:r>
          </w:p>
        </w:tc>
        <w:tc>
          <w:tcPr>
            <w:tcW w:w="948" w:type="pct"/>
            <w:tcBorders>
              <w:top w:val="single" w:sz="8" w:space="0" w:color="auto"/>
              <w:left w:val="nil"/>
              <w:bottom w:val="single" w:sz="4" w:space="0" w:color="auto"/>
              <w:right w:val="nil"/>
            </w:tcBorders>
            <w:shd w:val="clear" w:color="auto" w:fill="auto"/>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Stand oorspronkelijk vastgestelde begroting 2014</w:t>
            </w:r>
          </w:p>
        </w:tc>
        <w:tc>
          <w:tcPr>
            <w:tcW w:w="750" w:type="pct"/>
            <w:tcBorders>
              <w:top w:val="single" w:sz="8" w:space="0" w:color="auto"/>
              <w:left w:val="nil"/>
              <w:bottom w:val="single" w:sz="4" w:space="0" w:color="auto"/>
              <w:right w:val="nil"/>
            </w:tcBorders>
            <w:shd w:val="clear" w:color="auto" w:fill="auto"/>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Stand 1e suppletoire begroting 2014</w:t>
            </w:r>
          </w:p>
        </w:tc>
        <w:tc>
          <w:tcPr>
            <w:tcW w:w="766" w:type="pct"/>
            <w:tcBorders>
              <w:top w:val="single" w:sz="8" w:space="0" w:color="auto"/>
              <w:left w:val="nil"/>
              <w:bottom w:val="single" w:sz="4" w:space="0" w:color="auto"/>
              <w:right w:val="nil"/>
            </w:tcBorders>
            <w:shd w:val="clear" w:color="auto" w:fill="auto"/>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Mutaties 2e suppletoire begroting 2014</w:t>
            </w:r>
          </w:p>
        </w:tc>
        <w:tc>
          <w:tcPr>
            <w:tcW w:w="688" w:type="pct"/>
            <w:tcBorders>
              <w:top w:val="single" w:sz="8" w:space="0" w:color="auto"/>
              <w:left w:val="nil"/>
              <w:bottom w:val="single" w:sz="4" w:space="0" w:color="auto"/>
              <w:right w:val="nil"/>
            </w:tcBorders>
            <w:shd w:val="clear" w:color="auto" w:fill="auto"/>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Stand 2e suppletoire begroting 2014</w:t>
            </w:r>
          </w:p>
        </w:tc>
      </w:tr>
      <w:tr w:rsidR="00F907D2" w:rsidRPr="00945E3A" w:rsidTr="00E83CE2">
        <w:trPr>
          <w:trHeight w:val="210"/>
        </w:trPr>
        <w:tc>
          <w:tcPr>
            <w:tcW w:w="1848" w:type="pct"/>
            <w:gridSpan w:val="3"/>
            <w:tcBorders>
              <w:top w:val="single" w:sz="4" w:space="0" w:color="auto"/>
              <w:left w:val="nil"/>
              <w:bottom w:val="single" w:sz="4" w:space="0" w:color="auto"/>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45E3A">
              <w:rPr>
                <w:rFonts w:ascii="Verdana" w:hAnsi="Verdana"/>
                <w:b/>
                <w:bCs/>
                <w:sz w:val="16"/>
                <w:szCs w:val="16"/>
              </w:rPr>
              <w:t>Verplichtingen</w:t>
            </w:r>
          </w:p>
        </w:tc>
        <w:tc>
          <w:tcPr>
            <w:tcW w:w="948" w:type="pct"/>
            <w:tcBorders>
              <w:top w:val="nil"/>
              <w:left w:val="nil"/>
              <w:bottom w:val="single" w:sz="4" w:space="0" w:color="auto"/>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234.723</w:t>
            </w:r>
          </w:p>
        </w:tc>
        <w:tc>
          <w:tcPr>
            <w:tcW w:w="750" w:type="pct"/>
            <w:tcBorders>
              <w:top w:val="nil"/>
              <w:left w:val="nil"/>
              <w:bottom w:val="single" w:sz="4" w:space="0" w:color="auto"/>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252.047</w:t>
            </w:r>
          </w:p>
        </w:tc>
        <w:tc>
          <w:tcPr>
            <w:tcW w:w="766" w:type="pct"/>
            <w:tcBorders>
              <w:top w:val="nil"/>
              <w:left w:val="nil"/>
              <w:bottom w:val="single" w:sz="4" w:space="0" w:color="auto"/>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-8.111</w:t>
            </w:r>
          </w:p>
        </w:tc>
        <w:tc>
          <w:tcPr>
            <w:tcW w:w="688" w:type="pct"/>
            <w:tcBorders>
              <w:top w:val="nil"/>
              <w:left w:val="nil"/>
              <w:bottom w:val="single" w:sz="4" w:space="0" w:color="auto"/>
              <w:right w:val="nil"/>
            </w:tcBorders>
            <w:shd w:val="clear" w:color="auto" w:fill="auto"/>
            <w:noWrap/>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243.936</w:t>
            </w:r>
          </w:p>
        </w:tc>
      </w:tr>
      <w:tr w:rsidR="00F907D2" w:rsidRPr="00945E3A" w:rsidTr="00E83CE2">
        <w:trPr>
          <w:trHeight w:val="210"/>
        </w:trPr>
        <w:tc>
          <w:tcPr>
            <w:tcW w:w="1848" w:type="pct"/>
            <w:gridSpan w:val="3"/>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45E3A">
              <w:rPr>
                <w:rFonts w:ascii="Verdana" w:hAnsi="Verdana"/>
                <w:b/>
                <w:bCs/>
                <w:sz w:val="16"/>
                <w:szCs w:val="16"/>
              </w:rPr>
              <w:t>Uitgaven</w:t>
            </w:r>
          </w:p>
        </w:tc>
        <w:tc>
          <w:tcPr>
            <w:tcW w:w="948"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234.723</w:t>
            </w:r>
          </w:p>
        </w:tc>
        <w:tc>
          <w:tcPr>
            <w:tcW w:w="750"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252.047</w:t>
            </w:r>
          </w:p>
        </w:tc>
        <w:tc>
          <w:tcPr>
            <w:tcW w:w="766"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-8.111</w:t>
            </w:r>
          </w:p>
        </w:tc>
        <w:tc>
          <w:tcPr>
            <w:tcW w:w="688"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243.936</w:t>
            </w:r>
          </w:p>
        </w:tc>
      </w:tr>
      <w:tr w:rsidR="00F907D2" w:rsidRPr="00945E3A" w:rsidTr="00E83CE2">
        <w:trPr>
          <w:trHeight w:val="210"/>
        </w:trPr>
        <w:tc>
          <w:tcPr>
            <w:tcW w:w="123"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6"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589"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948"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50"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66"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688"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945E3A" w:rsidTr="00E83CE2">
        <w:trPr>
          <w:trHeight w:val="210"/>
        </w:trPr>
        <w:tc>
          <w:tcPr>
            <w:tcW w:w="1848" w:type="pct"/>
            <w:gridSpan w:val="3"/>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45E3A">
              <w:rPr>
                <w:rFonts w:ascii="Verdana" w:hAnsi="Verdana"/>
                <w:b/>
                <w:bCs/>
                <w:sz w:val="16"/>
                <w:szCs w:val="16"/>
              </w:rPr>
              <w:t>Personele uitgaven</w:t>
            </w:r>
          </w:p>
        </w:tc>
        <w:tc>
          <w:tcPr>
            <w:tcW w:w="948" w:type="pct"/>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146.953</w:t>
            </w:r>
          </w:p>
        </w:tc>
        <w:tc>
          <w:tcPr>
            <w:tcW w:w="750"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161.264</w:t>
            </w:r>
          </w:p>
        </w:tc>
        <w:tc>
          <w:tcPr>
            <w:tcW w:w="766"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-3.269</w:t>
            </w:r>
          </w:p>
        </w:tc>
        <w:tc>
          <w:tcPr>
            <w:tcW w:w="688"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157.995</w:t>
            </w:r>
          </w:p>
        </w:tc>
      </w:tr>
      <w:tr w:rsidR="00F907D2" w:rsidRPr="00945E3A" w:rsidTr="00E83CE2">
        <w:trPr>
          <w:trHeight w:val="255"/>
        </w:trPr>
        <w:tc>
          <w:tcPr>
            <w:tcW w:w="1848" w:type="pct"/>
            <w:gridSpan w:val="3"/>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r w:rsidRPr="00945E3A">
              <w:rPr>
                <w:rFonts w:ascii="Verdana" w:hAnsi="Verdana"/>
                <w:i/>
                <w:iCs/>
                <w:sz w:val="16"/>
                <w:szCs w:val="16"/>
              </w:rPr>
              <w:t>Waarvan</w:t>
            </w:r>
          </w:p>
        </w:tc>
        <w:tc>
          <w:tcPr>
            <w:tcW w:w="948"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50"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66"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688"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945E3A" w:rsidTr="00E83CE2">
        <w:trPr>
          <w:trHeight w:val="210"/>
        </w:trPr>
        <w:tc>
          <w:tcPr>
            <w:tcW w:w="123"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6" w:type="pct"/>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r w:rsidRPr="00945E3A">
              <w:rPr>
                <w:rFonts w:ascii="Verdana" w:hAnsi="Verdana"/>
                <w:i/>
                <w:iCs/>
                <w:sz w:val="16"/>
                <w:szCs w:val="16"/>
              </w:rPr>
              <w:t>-</w:t>
            </w:r>
          </w:p>
        </w:tc>
        <w:tc>
          <w:tcPr>
            <w:tcW w:w="1589" w:type="pct"/>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r w:rsidRPr="00945E3A">
              <w:rPr>
                <w:rFonts w:ascii="Verdana" w:hAnsi="Verdana"/>
                <w:i/>
                <w:iCs/>
                <w:sz w:val="16"/>
                <w:szCs w:val="16"/>
              </w:rPr>
              <w:t>eigen personeel</w:t>
            </w:r>
          </w:p>
        </w:tc>
        <w:tc>
          <w:tcPr>
            <w:tcW w:w="948" w:type="pct"/>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131.150</w:t>
            </w:r>
          </w:p>
        </w:tc>
        <w:tc>
          <w:tcPr>
            <w:tcW w:w="750"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145.461</w:t>
            </w:r>
          </w:p>
        </w:tc>
        <w:tc>
          <w:tcPr>
            <w:tcW w:w="766"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-3.005</w:t>
            </w:r>
          </w:p>
        </w:tc>
        <w:tc>
          <w:tcPr>
            <w:tcW w:w="688"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142.456</w:t>
            </w:r>
          </w:p>
        </w:tc>
      </w:tr>
      <w:tr w:rsidR="00F907D2" w:rsidRPr="00945E3A" w:rsidTr="00E83CE2">
        <w:trPr>
          <w:trHeight w:val="210"/>
        </w:trPr>
        <w:tc>
          <w:tcPr>
            <w:tcW w:w="123"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6" w:type="pct"/>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r w:rsidRPr="00945E3A">
              <w:rPr>
                <w:rFonts w:ascii="Verdana" w:hAnsi="Verdana"/>
                <w:i/>
                <w:iCs/>
                <w:sz w:val="16"/>
                <w:szCs w:val="16"/>
              </w:rPr>
              <w:t>-</w:t>
            </w:r>
          </w:p>
        </w:tc>
        <w:tc>
          <w:tcPr>
            <w:tcW w:w="1589" w:type="pct"/>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r w:rsidRPr="00945E3A">
              <w:rPr>
                <w:rFonts w:ascii="Verdana" w:hAnsi="Verdana"/>
                <w:i/>
                <w:iCs/>
                <w:sz w:val="16"/>
                <w:szCs w:val="16"/>
              </w:rPr>
              <w:t>externe inhuur</w:t>
            </w:r>
          </w:p>
        </w:tc>
        <w:tc>
          <w:tcPr>
            <w:tcW w:w="948" w:type="pct"/>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5.998</w:t>
            </w:r>
          </w:p>
        </w:tc>
        <w:tc>
          <w:tcPr>
            <w:tcW w:w="750"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5.998</w:t>
            </w:r>
          </w:p>
        </w:tc>
        <w:tc>
          <w:tcPr>
            <w:tcW w:w="766"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-108</w:t>
            </w:r>
          </w:p>
        </w:tc>
        <w:tc>
          <w:tcPr>
            <w:tcW w:w="688"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5.890</w:t>
            </w:r>
          </w:p>
        </w:tc>
      </w:tr>
      <w:tr w:rsidR="00F907D2" w:rsidRPr="00945E3A" w:rsidTr="00E83CE2">
        <w:trPr>
          <w:trHeight w:val="255"/>
        </w:trPr>
        <w:tc>
          <w:tcPr>
            <w:tcW w:w="123"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6" w:type="pct"/>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1589" w:type="pct"/>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948"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50"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766"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c>
          <w:tcPr>
            <w:tcW w:w="688"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p>
        </w:tc>
      </w:tr>
      <w:tr w:rsidR="00F907D2" w:rsidRPr="00945E3A" w:rsidTr="00E83CE2">
        <w:trPr>
          <w:trHeight w:val="210"/>
        </w:trPr>
        <w:tc>
          <w:tcPr>
            <w:tcW w:w="1848" w:type="pct"/>
            <w:gridSpan w:val="3"/>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45E3A">
              <w:rPr>
                <w:rFonts w:ascii="Verdana" w:hAnsi="Verdana"/>
                <w:b/>
                <w:bCs/>
                <w:sz w:val="16"/>
                <w:szCs w:val="16"/>
              </w:rPr>
              <w:t>Materiële uitgaven</w:t>
            </w:r>
          </w:p>
        </w:tc>
        <w:tc>
          <w:tcPr>
            <w:tcW w:w="948" w:type="pct"/>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87.770</w:t>
            </w:r>
          </w:p>
        </w:tc>
        <w:tc>
          <w:tcPr>
            <w:tcW w:w="750"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90.783</w:t>
            </w:r>
          </w:p>
        </w:tc>
        <w:tc>
          <w:tcPr>
            <w:tcW w:w="766"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-4.842</w:t>
            </w:r>
          </w:p>
        </w:tc>
        <w:tc>
          <w:tcPr>
            <w:tcW w:w="688"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85.941</w:t>
            </w:r>
          </w:p>
        </w:tc>
      </w:tr>
      <w:tr w:rsidR="00F907D2" w:rsidRPr="00945E3A" w:rsidTr="00E83CE2">
        <w:trPr>
          <w:trHeight w:val="255"/>
        </w:trPr>
        <w:tc>
          <w:tcPr>
            <w:tcW w:w="1848" w:type="pct"/>
            <w:gridSpan w:val="3"/>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r w:rsidRPr="00945E3A">
              <w:rPr>
                <w:rFonts w:ascii="Verdana" w:hAnsi="Verdana"/>
                <w:i/>
                <w:iCs/>
                <w:sz w:val="16"/>
                <w:szCs w:val="16"/>
              </w:rPr>
              <w:t>Waarvan</w:t>
            </w:r>
          </w:p>
        </w:tc>
        <w:tc>
          <w:tcPr>
            <w:tcW w:w="948"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50"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766"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688"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r>
      <w:tr w:rsidR="00F907D2" w:rsidRPr="00945E3A" w:rsidTr="00E83CE2">
        <w:trPr>
          <w:trHeight w:val="210"/>
        </w:trPr>
        <w:tc>
          <w:tcPr>
            <w:tcW w:w="123"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6" w:type="pct"/>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r w:rsidRPr="00945E3A">
              <w:rPr>
                <w:rFonts w:ascii="Verdana" w:hAnsi="Verdana"/>
                <w:i/>
                <w:iCs/>
                <w:sz w:val="16"/>
                <w:szCs w:val="16"/>
              </w:rPr>
              <w:t>-</w:t>
            </w:r>
          </w:p>
        </w:tc>
        <w:tc>
          <w:tcPr>
            <w:tcW w:w="1589" w:type="pct"/>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r w:rsidRPr="00945E3A">
              <w:rPr>
                <w:rFonts w:ascii="Verdana" w:hAnsi="Verdana"/>
                <w:i/>
                <w:iCs/>
                <w:sz w:val="16"/>
                <w:szCs w:val="16"/>
              </w:rPr>
              <w:t>eigen personeel</w:t>
            </w:r>
          </w:p>
        </w:tc>
        <w:tc>
          <w:tcPr>
            <w:tcW w:w="948" w:type="pct"/>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20.813</w:t>
            </w:r>
          </w:p>
        </w:tc>
        <w:tc>
          <w:tcPr>
            <w:tcW w:w="750"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20.813</w:t>
            </w:r>
          </w:p>
        </w:tc>
        <w:tc>
          <w:tcPr>
            <w:tcW w:w="766"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-2.503</w:t>
            </w:r>
          </w:p>
        </w:tc>
        <w:tc>
          <w:tcPr>
            <w:tcW w:w="688"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18.310</w:t>
            </w:r>
          </w:p>
        </w:tc>
      </w:tr>
      <w:tr w:rsidR="00F907D2" w:rsidRPr="00945E3A" w:rsidTr="00E83CE2">
        <w:trPr>
          <w:trHeight w:val="210"/>
        </w:trPr>
        <w:tc>
          <w:tcPr>
            <w:tcW w:w="123"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6" w:type="pct"/>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r w:rsidRPr="00945E3A">
              <w:rPr>
                <w:rFonts w:ascii="Verdana" w:hAnsi="Verdana"/>
                <w:i/>
                <w:iCs/>
                <w:sz w:val="16"/>
                <w:szCs w:val="16"/>
              </w:rPr>
              <w:t>-</w:t>
            </w:r>
          </w:p>
        </w:tc>
        <w:tc>
          <w:tcPr>
            <w:tcW w:w="1589" w:type="pct"/>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r w:rsidRPr="00945E3A">
              <w:rPr>
                <w:rFonts w:ascii="Verdana" w:hAnsi="Verdana"/>
                <w:i/>
                <w:iCs/>
                <w:sz w:val="16"/>
                <w:szCs w:val="16"/>
              </w:rPr>
              <w:t>externe inhuur</w:t>
            </w:r>
          </w:p>
        </w:tc>
        <w:tc>
          <w:tcPr>
            <w:tcW w:w="948" w:type="pct"/>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30.254</w:t>
            </w:r>
          </w:p>
        </w:tc>
        <w:tc>
          <w:tcPr>
            <w:tcW w:w="750"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30.199</w:t>
            </w:r>
          </w:p>
        </w:tc>
        <w:tc>
          <w:tcPr>
            <w:tcW w:w="766"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-508</w:t>
            </w:r>
          </w:p>
        </w:tc>
        <w:tc>
          <w:tcPr>
            <w:tcW w:w="688"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29.691</w:t>
            </w:r>
          </w:p>
        </w:tc>
      </w:tr>
      <w:tr w:rsidR="00F907D2" w:rsidRPr="00945E3A" w:rsidTr="00E83CE2">
        <w:trPr>
          <w:trHeight w:val="420"/>
        </w:trPr>
        <w:tc>
          <w:tcPr>
            <w:tcW w:w="123"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136" w:type="pct"/>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r w:rsidRPr="00945E3A">
              <w:rPr>
                <w:rFonts w:ascii="Verdana" w:hAnsi="Verdana"/>
                <w:i/>
                <w:iCs/>
                <w:sz w:val="16"/>
                <w:szCs w:val="16"/>
              </w:rPr>
              <w:t>-</w:t>
            </w:r>
          </w:p>
        </w:tc>
        <w:tc>
          <w:tcPr>
            <w:tcW w:w="1589" w:type="pct"/>
            <w:tcBorders>
              <w:top w:val="nil"/>
              <w:left w:val="nil"/>
              <w:bottom w:val="nil"/>
              <w:right w:val="nil"/>
            </w:tcBorders>
            <w:shd w:val="clear" w:color="auto" w:fill="auto"/>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i/>
                <w:iCs/>
                <w:sz w:val="16"/>
                <w:szCs w:val="16"/>
              </w:rPr>
            </w:pPr>
            <w:r w:rsidRPr="00945E3A">
              <w:rPr>
                <w:rFonts w:ascii="Verdana" w:hAnsi="Verdana"/>
                <w:i/>
                <w:iCs/>
                <w:sz w:val="16"/>
                <w:szCs w:val="16"/>
              </w:rPr>
              <w:t>Begrotingsreserve schatkistbankieren</w:t>
            </w:r>
          </w:p>
        </w:tc>
        <w:tc>
          <w:tcPr>
            <w:tcW w:w="948" w:type="pct"/>
            <w:tcBorders>
              <w:top w:val="nil"/>
              <w:left w:val="nil"/>
              <w:bottom w:val="nil"/>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c>
          <w:tcPr>
            <w:tcW w:w="750"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c>
          <w:tcPr>
            <w:tcW w:w="766"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sz w:val="16"/>
                <w:szCs w:val="16"/>
              </w:rPr>
            </w:pPr>
          </w:p>
        </w:tc>
        <w:tc>
          <w:tcPr>
            <w:tcW w:w="688" w:type="pct"/>
            <w:tcBorders>
              <w:top w:val="nil"/>
              <w:left w:val="nil"/>
              <w:bottom w:val="nil"/>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sz w:val="16"/>
                <w:szCs w:val="16"/>
              </w:rPr>
            </w:pPr>
            <w:r w:rsidRPr="00945E3A">
              <w:rPr>
                <w:rFonts w:ascii="Verdana" w:hAnsi="Verdana"/>
                <w:sz w:val="16"/>
                <w:szCs w:val="16"/>
              </w:rPr>
              <w:t>0</w:t>
            </w:r>
          </w:p>
        </w:tc>
      </w:tr>
      <w:tr w:rsidR="00F907D2" w:rsidRPr="00945E3A" w:rsidTr="00E83CE2">
        <w:trPr>
          <w:trHeight w:val="210"/>
        </w:trPr>
        <w:tc>
          <w:tcPr>
            <w:tcW w:w="1848" w:type="pct"/>
            <w:gridSpan w:val="3"/>
            <w:tcBorders>
              <w:top w:val="single" w:sz="4" w:space="0" w:color="auto"/>
              <w:left w:val="nil"/>
              <w:bottom w:val="single" w:sz="4" w:space="0" w:color="auto"/>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rPr>
                <w:rFonts w:ascii="Verdana" w:hAnsi="Verdana"/>
                <w:b/>
                <w:bCs/>
                <w:sz w:val="16"/>
                <w:szCs w:val="16"/>
              </w:rPr>
            </w:pPr>
            <w:r w:rsidRPr="00945E3A">
              <w:rPr>
                <w:rFonts w:ascii="Verdana" w:hAnsi="Verdana"/>
                <w:b/>
                <w:bCs/>
                <w:sz w:val="16"/>
                <w:szCs w:val="16"/>
              </w:rPr>
              <w:t>Ontvangsten</w:t>
            </w:r>
          </w:p>
        </w:tc>
        <w:tc>
          <w:tcPr>
            <w:tcW w:w="948" w:type="pct"/>
            <w:tcBorders>
              <w:top w:val="single" w:sz="4" w:space="0" w:color="auto"/>
              <w:left w:val="nil"/>
              <w:bottom w:val="single" w:sz="4" w:space="0" w:color="auto"/>
              <w:right w:val="nil"/>
            </w:tcBorders>
            <w:shd w:val="clear" w:color="auto" w:fill="auto"/>
            <w:noWrap/>
            <w:vAlign w:val="center"/>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567</w:t>
            </w:r>
          </w:p>
        </w:tc>
        <w:tc>
          <w:tcPr>
            <w:tcW w:w="750" w:type="pct"/>
            <w:tcBorders>
              <w:top w:val="single" w:sz="4" w:space="0" w:color="auto"/>
              <w:left w:val="nil"/>
              <w:bottom w:val="single" w:sz="4" w:space="0" w:color="auto"/>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567</w:t>
            </w:r>
          </w:p>
        </w:tc>
        <w:tc>
          <w:tcPr>
            <w:tcW w:w="766" w:type="pct"/>
            <w:tcBorders>
              <w:top w:val="single" w:sz="4" w:space="0" w:color="auto"/>
              <w:left w:val="nil"/>
              <w:bottom w:val="single" w:sz="4" w:space="0" w:color="auto"/>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0</w:t>
            </w:r>
          </w:p>
        </w:tc>
        <w:tc>
          <w:tcPr>
            <w:tcW w:w="688" w:type="pct"/>
            <w:tcBorders>
              <w:top w:val="single" w:sz="4" w:space="0" w:color="auto"/>
              <w:left w:val="nil"/>
              <w:bottom w:val="single" w:sz="4" w:space="0" w:color="auto"/>
              <w:right w:val="nil"/>
            </w:tcBorders>
            <w:shd w:val="clear" w:color="auto" w:fill="auto"/>
            <w:noWrap/>
            <w:vAlign w:val="bottom"/>
            <w:hideMark/>
          </w:tcPr>
          <w:p w:rsidR="00F907D2" w:rsidRPr="00945E3A" w:rsidRDefault="00F907D2" w:rsidP="00E83CE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jc w:val="right"/>
              <w:rPr>
                <w:rFonts w:ascii="Verdana" w:hAnsi="Verdana"/>
                <w:b/>
                <w:bCs/>
                <w:sz w:val="16"/>
                <w:szCs w:val="16"/>
              </w:rPr>
            </w:pPr>
            <w:r w:rsidRPr="00945E3A">
              <w:rPr>
                <w:rFonts w:ascii="Verdana" w:hAnsi="Verdana"/>
                <w:b/>
                <w:bCs/>
                <w:sz w:val="16"/>
                <w:szCs w:val="16"/>
              </w:rPr>
              <w:t>567</w:t>
            </w:r>
          </w:p>
        </w:tc>
      </w:tr>
    </w:tbl>
    <w:p w:rsidR="00F907D2" w:rsidRPr="00945E3A" w:rsidRDefault="00F907D2" w:rsidP="00F907D2">
      <w:pPr>
        <w:spacing w:line="360" w:lineRule="auto"/>
        <w:rPr>
          <w:rFonts w:ascii="Verdana" w:hAnsi="Verdana" w:cs="Arial"/>
          <w:sz w:val="20"/>
        </w:rPr>
      </w:pPr>
    </w:p>
    <w:p w:rsidR="00F907D2" w:rsidRPr="00945E3A" w:rsidRDefault="00F907D2" w:rsidP="00F907D2">
      <w:pPr>
        <w:spacing w:line="360" w:lineRule="auto"/>
        <w:rPr>
          <w:rFonts w:ascii="Verdana" w:hAnsi="Verdana"/>
          <w:sz w:val="20"/>
        </w:rPr>
      </w:pPr>
      <w:r w:rsidRPr="00945E3A">
        <w:rPr>
          <w:rFonts w:ascii="Verdana" w:hAnsi="Verdana"/>
          <w:sz w:val="20"/>
        </w:rPr>
        <w:t>In de kolom “Mutaties 2</w:t>
      </w:r>
      <w:r w:rsidRPr="00945E3A">
        <w:rPr>
          <w:rFonts w:ascii="Verdana" w:hAnsi="Verdana"/>
          <w:sz w:val="20"/>
          <w:vertAlign w:val="superscript"/>
        </w:rPr>
        <w:t>e</w:t>
      </w:r>
      <w:r w:rsidRPr="00945E3A">
        <w:rPr>
          <w:rFonts w:ascii="Verdana" w:hAnsi="Verdana"/>
          <w:sz w:val="20"/>
        </w:rPr>
        <w:t xml:space="preserve"> suppletoire begroting 2014” worden de mutaties ten opzichte van de “Stand 1</w:t>
      </w:r>
      <w:r w:rsidRPr="00945E3A">
        <w:rPr>
          <w:rFonts w:ascii="Verdana" w:hAnsi="Verdana"/>
          <w:sz w:val="20"/>
          <w:vertAlign w:val="superscript"/>
        </w:rPr>
        <w:t>e</w:t>
      </w:r>
      <w:r w:rsidRPr="00945E3A">
        <w:rPr>
          <w:rFonts w:ascii="Verdana" w:hAnsi="Verdana"/>
          <w:sz w:val="20"/>
        </w:rPr>
        <w:t xml:space="preserve"> suppletoire begroting 2014” weergegeven. Hieronder worden de belangrijkste mutaties toegelicht. </w:t>
      </w:r>
    </w:p>
    <w:p w:rsidR="00F907D2" w:rsidRPr="00945E3A" w:rsidRDefault="00F907D2" w:rsidP="00F907D2">
      <w:pPr>
        <w:spacing w:line="360" w:lineRule="auto"/>
        <w:rPr>
          <w:rFonts w:ascii="Verdana" w:hAnsi="Verdana"/>
          <w:i/>
          <w:sz w:val="20"/>
        </w:rPr>
      </w:pPr>
    </w:p>
    <w:p w:rsidR="00F907D2" w:rsidRPr="00945E3A" w:rsidRDefault="00F907D2" w:rsidP="00F907D2">
      <w:pPr>
        <w:spacing w:line="360" w:lineRule="auto"/>
        <w:rPr>
          <w:rFonts w:ascii="Verdana" w:hAnsi="Verdana"/>
          <w:i/>
          <w:sz w:val="20"/>
        </w:rPr>
      </w:pPr>
      <w:r w:rsidRPr="00945E3A">
        <w:rPr>
          <w:rFonts w:ascii="Verdana" w:hAnsi="Verdana"/>
          <w:i/>
          <w:sz w:val="20"/>
        </w:rPr>
        <w:t>Toelichting mutaties:</w:t>
      </w:r>
    </w:p>
    <w:p w:rsidR="00F907D2" w:rsidRPr="00945E3A" w:rsidRDefault="00F907D2" w:rsidP="00F907D2">
      <w:pPr>
        <w:spacing w:line="360" w:lineRule="auto"/>
        <w:rPr>
          <w:rFonts w:ascii="Verdana" w:hAnsi="Verdana"/>
          <w:i/>
          <w:sz w:val="20"/>
        </w:rPr>
      </w:pPr>
    </w:p>
    <w:p w:rsidR="00F907D2" w:rsidRPr="00945E3A" w:rsidRDefault="00F907D2" w:rsidP="00F907D2">
      <w:pPr>
        <w:spacing w:line="360" w:lineRule="auto"/>
        <w:rPr>
          <w:rFonts w:ascii="Verdana" w:hAnsi="Verdana"/>
          <w:b/>
          <w:sz w:val="20"/>
        </w:rPr>
      </w:pPr>
      <w:r w:rsidRPr="00945E3A">
        <w:rPr>
          <w:rFonts w:ascii="Verdana" w:hAnsi="Verdana"/>
          <w:b/>
          <w:sz w:val="20"/>
        </w:rPr>
        <w:t>Uitgaven</w:t>
      </w:r>
    </w:p>
    <w:p w:rsidR="00F907D2" w:rsidRPr="00945E3A" w:rsidRDefault="00F907D2" w:rsidP="00F907D2">
      <w:pPr>
        <w:spacing w:line="360" w:lineRule="auto"/>
        <w:rPr>
          <w:rFonts w:ascii="Verdana" w:hAnsi="Verdana"/>
          <w:i/>
          <w:sz w:val="20"/>
        </w:rPr>
      </w:pPr>
      <w:r w:rsidRPr="00945E3A">
        <w:rPr>
          <w:rFonts w:ascii="Verdana" w:hAnsi="Verdana"/>
          <w:i/>
          <w:sz w:val="20"/>
        </w:rPr>
        <w:t>Toelichting per instrument:</w:t>
      </w:r>
    </w:p>
    <w:p w:rsidR="00F907D2" w:rsidRPr="00945E3A" w:rsidRDefault="00F907D2" w:rsidP="00F907D2">
      <w:pPr>
        <w:spacing w:line="360" w:lineRule="auto"/>
        <w:rPr>
          <w:rFonts w:ascii="Verdana" w:hAnsi="Verdana"/>
          <w:i/>
          <w:sz w:val="20"/>
        </w:rPr>
      </w:pPr>
      <w:r w:rsidRPr="00945E3A">
        <w:rPr>
          <w:rFonts w:ascii="Verdana" w:hAnsi="Verdana"/>
          <w:i/>
          <w:sz w:val="20"/>
        </w:rPr>
        <w:t>Personele uitgaven</w:t>
      </w:r>
    </w:p>
    <w:p w:rsidR="00F907D2" w:rsidRPr="00945E3A" w:rsidRDefault="00F907D2" w:rsidP="00F907D2">
      <w:pPr>
        <w:spacing w:line="360" w:lineRule="auto"/>
        <w:rPr>
          <w:rFonts w:ascii="Verdana" w:hAnsi="Verdana" w:cs="Arial"/>
          <w:sz w:val="20"/>
        </w:rPr>
      </w:pPr>
      <w:r w:rsidRPr="00945E3A">
        <w:rPr>
          <w:rFonts w:ascii="Verdana" w:hAnsi="Verdana"/>
          <w:sz w:val="20"/>
        </w:rPr>
        <w:t>Het budget voor personele uitgaven wordt per saldo met € 3,3 miljoen verlaagd.</w:t>
      </w:r>
      <w:r w:rsidRPr="00945E3A">
        <w:rPr>
          <w:rFonts w:ascii="Verdana" w:hAnsi="Verdana" w:cs="Arial"/>
          <w:sz w:val="20"/>
        </w:rPr>
        <w:t xml:space="preserve"> Dit wordt voornamelijk veroorzaakt door:</w:t>
      </w:r>
    </w:p>
    <w:p w:rsidR="00F907D2" w:rsidRPr="00945E3A" w:rsidRDefault="00F907D2" w:rsidP="00F907D2">
      <w:pPr>
        <w:tabs>
          <w:tab w:val="clear" w:pos="1418"/>
          <w:tab w:val="left" w:pos="851"/>
        </w:tabs>
        <w:spacing w:line="360" w:lineRule="auto"/>
        <w:ind w:left="425" w:hanging="425"/>
        <w:rPr>
          <w:rFonts w:ascii="Verdana" w:hAnsi="Verdana" w:cs="Arial"/>
          <w:sz w:val="20"/>
        </w:rPr>
      </w:pPr>
      <w:r w:rsidRPr="00945E3A">
        <w:rPr>
          <w:rFonts w:ascii="Verdana" w:hAnsi="Verdana" w:cs="Arial"/>
          <w:sz w:val="20"/>
        </w:rPr>
        <w:t>•</w:t>
      </w:r>
      <w:r w:rsidRPr="00945E3A">
        <w:rPr>
          <w:rFonts w:ascii="Verdana" w:hAnsi="Verdana" w:cs="Arial"/>
          <w:sz w:val="20"/>
        </w:rPr>
        <w:tab/>
        <w:t>diverse kasschuiven die hebben geleid tot een verlaging van het budget met totaal € 3,6 miljoen. De belangrijkste hiervan zijn:</w:t>
      </w:r>
    </w:p>
    <w:p w:rsidR="00F907D2" w:rsidRPr="00945E3A" w:rsidRDefault="00F907D2" w:rsidP="00F907D2">
      <w:pPr>
        <w:numPr>
          <w:ilvl w:val="0"/>
          <w:numId w:val="27"/>
        </w:numPr>
        <w:tabs>
          <w:tab w:val="clear" w:pos="1985"/>
          <w:tab w:val="left" w:pos="851"/>
        </w:tabs>
        <w:spacing w:line="360" w:lineRule="auto"/>
        <w:rPr>
          <w:rFonts w:ascii="Verdana" w:hAnsi="Verdana" w:cs="Arial"/>
          <w:sz w:val="20"/>
        </w:rPr>
      </w:pPr>
      <w:r w:rsidRPr="00945E3A">
        <w:rPr>
          <w:rFonts w:ascii="Verdana" w:hAnsi="Verdana" w:cs="Arial"/>
          <w:sz w:val="20"/>
        </w:rPr>
        <w:t>Door een vertraging in het aannemen van nieuw personeel voor het uitvoeren van nieuw beleid zal €</w:t>
      </w:r>
      <w:r>
        <w:rPr>
          <w:rFonts w:ascii="Verdana" w:hAnsi="Verdana" w:cs="Arial"/>
          <w:sz w:val="20"/>
        </w:rPr>
        <w:t xml:space="preserve"> </w:t>
      </w:r>
      <w:r w:rsidRPr="00945E3A">
        <w:rPr>
          <w:rFonts w:ascii="Verdana" w:hAnsi="Verdana" w:cs="Arial"/>
          <w:sz w:val="20"/>
        </w:rPr>
        <w:t>0,8 miljoen in 2015 worden uitgegeven;</w:t>
      </w:r>
    </w:p>
    <w:p w:rsidR="00F907D2" w:rsidRPr="00945E3A" w:rsidRDefault="00F907D2" w:rsidP="00F907D2">
      <w:pPr>
        <w:numPr>
          <w:ilvl w:val="0"/>
          <w:numId w:val="27"/>
        </w:numPr>
        <w:tabs>
          <w:tab w:val="clear" w:pos="1985"/>
          <w:tab w:val="left" w:pos="851"/>
        </w:tabs>
        <w:spacing w:line="360" w:lineRule="auto"/>
        <w:rPr>
          <w:rFonts w:ascii="Verdana" w:hAnsi="Verdana" w:cs="Arial"/>
          <w:sz w:val="20"/>
        </w:rPr>
      </w:pPr>
      <w:r w:rsidRPr="00945E3A">
        <w:rPr>
          <w:rFonts w:ascii="Verdana" w:hAnsi="Verdana" w:cs="Arial"/>
          <w:sz w:val="20"/>
        </w:rPr>
        <w:t>Middels een kasschuif van 2014 naar 2015 van € 2,8 miljoen wordt het budget aangepast aan het verwachte ritme van de realisatie binnen het apk-artikel.</w:t>
      </w:r>
    </w:p>
    <w:p w:rsidR="00F907D2" w:rsidRPr="00D73105" w:rsidRDefault="00F907D2" w:rsidP="00F907D2">
      <w:pPr>
        <w:tabs>
          <w:tab w:val="clear" w:pos="1985"/>
          <w:tab w:val="left" w:pos="851"/>
        </w:tabs>
        <w:spacing w:line="360" w:lineRule="auto"/>
        <w:rPr>
          <w:rFonts w:ascii="Verdana" w:hAnsi="Verdana"/>
          <w:sz w:val="20"/>
        </w:rPr>
      </w:pPr>
    </w:p>
    <w:p w:rsidR="00F907D2" w:rsidRPr="00945E3A" w:rsidRDefault="00F907D2" w:rsidP="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60" w:lineRule="auto"/>
        <w:rPr>
          <w:rFonts w:ascii="Verdana" w:hAnsi="Verdana"/>
          <w:i/>
          <w:sz w:val="20"/>
        </w:rPr>
      </w:pPr>
      <w:r w:rsidRPr="00945E3A">
        <w:rPr>
          <w:rFonts w:ascii="Verdana" w:hAnsi="Verdana"/>
          <w:i/>
          <w:sz w:val="20"/>
        </w:rPr>
        <w:t>Materiële uitgaven</w:t>
      </w:r>
    </w:p>
    <w:p w:rsidR="00F907D2" w:rsidRPr="00945E3A" w:rsidRDefault="00F907D2" w:rsidP="00F907D2">
      <w:pPr>
        <w:tabs>
          <w:tab w:val="left" w:pos="851"/>
        </w:tabs>
        <w:spacing w:line="360" w:lineRule="auto"/>
        <w:rPr>
          <w:rFonts w:ascii="Verdana" w:hAnsi="Verdana" w:cs="Arial"/>
          <w:sz w:val="20"/>
        </w:rPr>
      </w:pPr>
      <w:r w:rsidRPr="00945E3A">
        <w:rPr>
          <w:rFonts w:ascii="Verdana" w:hAnsi="Verdana"/>
          <w:sz w:val="20"/>
        </w:rPr>
        <w:t xml:space="preserve">Het budget voor materiële uitgaven wordt per saldo met € 4,8 miljoen verlaagd. </w:t>
      </w:r>
      <w:r w:rsidRPr="00945E3A">
        <w:rPr>
          <w:rFonts w:ascii="Verdana" w:hAnsi="Verdana" w:cs="Arial"/>
          <w:sz w:val="20"/>
        </w:rPr>
        <w:t>Dit wordt voornamelijk veroorzaakt door:</w:t>
      </w:r>
    </w:p>
    <w:p w:rsidR="00F907D2" w:rsidRPr="00945E3A" w:rsidRDefault="00F907D2" w:rsidP="00F907D2">
      <w:pPr>
        <w:tabs>
          <w:tab w:val="left" w:pos="360"/>
          <w:tab w:val="left" w:pos="851"/>
        </w:tabs>
        <w:spacing w:line="360" w:lineRule="auto"/>
        <w:ind w:left="425" w:hanging="425"/>
        <w:rPr>
          <w:rFonts w:ascii="Verdana" w:hAnsi="Verdana" w:cs="Arial"/>
          <w:sz w:val="20"/>
        </w:rPr>
      </w:pPr>
      <w:r w:rsidRPr="00945E3A">
        <w:rPr>
          <w:rFonts w:ascii="Verdana" w:hAnsi="Verdana" w:cs="Arial"/>
          <w:sz w:val="20"/>
        </w:rPr>
        <w:lastRenderedPageBreak/>
        <w:t>•</w:t>
      </w:r>
      <w:r w:rsidRPr="00945E3A">
        <w:rPr>
          <w:rFonts w:ascii="Verdana" w:hAnsi="Verdana" w:cs="Arial"/>
          <w:sz w:val="20"/>
        </w:rPr>
        <w:tab/>
        <w:t>diverse kasschuiven die hebben geleid tot een verlaging van het budget met totaal € 4,5 miljoen. De belangrijkste hiervan zijn:</w:t>
      </w:r>
    </w:p>
    <w:p w:rsidR="00F907D2" w:rsidRPr="00945E3A" w:rsidRDefault="00F907D2" w:rsidP="00F907D2">
      <w:pPr>
        <w:numPr>
          <w:ilvl w:val="0"/>
          <w:numId w:val="26"/>
        </w:numPr>
        <w:tabs>
          <w:tab w:val="clear" w:pos="1985"/>
        </w:tabs>
        <w:spacing w:line="360" w:lineRule="auto"/>
        <w:rPr>
          <w:rFonts w:ascii="Verdana" w:hAnsi="Verdana" w:cs="Arial"/>
          <w:sz w:val="20"/>
        </w:rPr>
      </w:pPr>
      <w:r w:rsidRPr="00945E3A">
        <w:rPr>
          <w:rFonts w:ascii="Verdana" w:hAnsi="Verdana" w:cs="Arial"/>
          <w:sz w:val="20"/>
        </w:rPr>
        <w:t>Door vertraging in facilitaire investeringen zal hiervan € 0,8 miljoen in 2015 worden gerealiseerd;</w:t>
      </w:r>
    </w:p>
    <w:p w:rsidR="00F907D2" w:rsidRPr="00945E3A" w:rsidRDefault="00F907D2" w:rsidP="00F907D2">
      <w:pPr>
        <w:numPr>
          <w:ilvl w:val="0"/>
          <w:numId w:val="26"/>
        </w:numPr>
        <w:tabs>
          <w:tab w:val="clear" w:pos="1985"/>
        </w:tabs>
        <w:spacing w:line="360" w:lineRule="auto"/>
        <w:rPr>
          <w:rFonts w:ascii="Verdana" w:hAnsi="Verdana" w:cs="Arial"/>
          <w:sz w:val="20"/>
        </w:rPr>
      </w:pPr>
      <w:r w:rsidRPr="00945E3A">
        <w:rPr>
          <w:rFonts w:ascii="Verdana" w:hAnsi="Verdana" w:cs="Arial"/>
          <w:sz w:val="20"/>
        </w:rPr>
        <w:t>Door vertraagde inter- (en intra-) departementale besluitvorming zal € 2,1 miljoen pas in 2015 gerealiseerd kunnen worden;</w:t>
      </w:r>
    </w:p>
    <w:p w:rsidR="00F907D2" w:rsidRPr="002B15C6" w:rsidRDefault="00F907D2" w:rsidP="00F907D2">
      <w:pPr>
        <w:numPr>
          <w:ilvl w:val="0"/>
          <w:numId w:val="26"/>
        </w:numPr>
        <w:tabs>
          <w:tab w:val="clear" w:pos="1985"/>
        </w:tabs>
        <w:spacing w:line="360" w:lineRule="auto"/>
        <w:rPr>
          <w:rFonts w:ascii="Verdana" w:hAnsi="Verdana" w:cs="Arial"/>
          <w:sz w:val="20"/>
        </w:rPr>
      </w:pPr>
      <w:r w:rsidRPr="00945E3A">
        <w:rPr>
          <w:rFonts w:ascii="Verdana" w:hAnsi="Verdana" w:cs="Arial"/>
          <w:sz w:val="20"/>
        </w:rPr>
        <w:t>Middels een kasschuif van 2014 naar 2015 van € 1,6 miljoen wordt het budget aangepast aan het verwachte ritme van de realisatie binnen het apk-artikel.</w:t>
      </w:r>
    </w:p>
    <w:p w:rsidR="009E7070" w:rsidRDefault="009E7070">
      <w:bookmarkStart w:id="0" w:name="_GoBack"/>
      <w:bookmarkEnd w:id="0"/>
    </w:p>
    <w:sectPr w:rsidR="009E7070" w:rsidSect="00AE1C23">
      <w:pgSz w:w="11906" w:h="16838" w:code="9"/>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altName w:val="Arial"/>
    <w:charset w:val="00"/>
    <w:family w:val="swiss"/>
    <w:pitch w:val="variable"/>
    <w:sig w:usb0="80000027" w:usb1="00000040" w:usb2="00000000" w:usb3="00000000" w:csb0="00000013" w:csb1="00000000"/>
  </w:font>
  <w:font w:name="OCWTalen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roSan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F25"/>
    <w:multiLevelType w:val="multilevel"/>
    <w:tmpl w:val="5DE0DA5E"/>
    <w:lvl w:ilvl="0">
      <w:numFmt w:val="bullet"/>
      <w:lvlText w:val="-"/>
      <w:lvlJc w:val="left"/>
      <w:pPr>
        <w:ind w:left="96" w:hanging="362"/>
      </w:pPr>
      <w:rPr>
        <w:rFonts w:ascii="Verdana" w:hAnsi="Verdana" w:hint="default"/>
      </w:rPr>
    </w:lvl>
    <w:lvl w:ilvl="1">
      <w:start w:val="1"/>
      <w:numFmt w:val="bullet"/>
      <w:lvlText w:val=""/>
      <w:lvlJc w:val="left"/>
      <w:pPr>
        <w:ind w:left="436" w:hanging="362"/>
      </w:pPr>
      <w:rPr>
        <w:rFonts w:ascii="Symbol" w:hAnsi="Symbol" w:hint="default"/>
        <w:color w:val="auto"/>
      </w:rPr>
    </w:lvl>
    <w:lvl w:ilvl="2">
      <w:start w:val="1"/>
      <w:numFmt w:val="bullet"/>
      <w:lvlText w:val=""/>
      <w:lvlJc w:val="left"/>
      <w:pPr>
        <w:ind w:left="776" w:hanging="362"/>
      </w:pPr>
      <w:rPr>
        <w:rFonts w:ascii="Wingdings" w:hAnsi="Wingdings" w:hint="default"/>
      </w:rPr>
    </w:lvl>
    <w:lvl w:ilvl="3">
      <w:start w:val="1"/>
      <w:numFmt w:val="bullet"/>
      <w:lvlText w:val=""/>
      <w:lvlJc w:val="left"/>
      <w:pPr>
        <w:ind w:left="1116" w:hanging="362"/>
      </w:pPr>
      <w:rPr>
        <w:rFonts w:ascii="Symbol" w:hAnsi="Symbol" w:hint="default"/>
      </w:rPr>
    </w:lvl>
    <w:lvl w:ilvl="4">
      <w:start w:val="1"/>
      <w:numFmt w:val="bullet"/>
      <w:lvlText w:val="o"/>
      <w:lvlJc w:val="left"/>
      <w:pPr>
        <w:ind w:left="1456" w:hanging="362"/>
      </w:pPr>
      <w:rPr>
        <w:rFonts w:ascii="Courier New" w:hAnsi="Courier New" w:cs="Courier New" w:hint="default"/>
      </w:rPr>
    </w:lvl>
    <w:lvl w:ilvl="5">
      <w:start w:val="1"/>
      <w:numFmt w:val="bullet"/>
      <w:lvlText w:val=""/>
      <w:lvlJc w:val="left"/>
      <w:pPr>
        <w:ind w:left="1796" w:hanging="362"/>
      </w:pPr>
      <w:rPr>
        <w:rFonts w:ascii="Wingdings" w:hAnsi="Wingdings" w:hint="default"/>
      </w:rPr>
    </w:lvl>
    <w:lvl w:ilvl="6">
      <w:start w:val="1"/>
      <w:numFmt w:val="bullet"/>
      <w:lvlText w:val=""/>
      <w:lvlJc w:val="left"/>
      <w:pPr>
        <w:ind w:left="2136" w:hanging="362"/>
      </w:pPr>
      <w:rPr>
        <w:rFonts w:ascii="Symbol" w:hAnsi="Symbol" w:hint="default"/>
      </w:rPr>
    </w:lvl>
    <w:lvl w:ilvl="7">
      <w:start w:val="1"/>
      <w:numFmt w:val="bullet"/>
      <w:lvlText w:val="o"/>
      <w:lvlJc w:val="left"/>
      <w:pPr>
        <w:ind w:left="2476" w:hanging="362"/>
      </w:pPr>
      <w:rPr>
        <w:rFonts w:ascii="Courier New" w:hAnsi="Courier New" w:cs="Courier New" w:hint="default"/>
      </w:rPr>
    </w:lvl>
    <w:lvl w:ilvl="8">
      <w:start w:val="1"/>
      <w:numFmt w:val="bullet"/>
      <w:lvlText w:val=""/>
      <w:lvlJc w:val="left"/>
      <w:pPr>
        <w:ind w:left="2816" w:hanging="362"/>
      </w:pPr>
      <w:rPr>
        <w:rFonts w:ascii="Wingdings" w:hAnsi="Wingdings" w:hint="default"/>
      </w:rPr>
    </w:lvl>
  </w:abstractNum>
  <w:abstractNum w:abstractNumId="1">
    <w:nsid w:val="05512497"/>
    <w:multiLevelType w:val="hybridMultilevel"/>
    <w:tmpl w:val="065690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5802FFF"/>
    <w:multiLevelType w:val="hybridMultilevel"/>
    <w:tmpl w:val="315641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C0A075C"/>
    <w:multiLevelType w:val="hybridMultilevel"/>
    <w:tmpl w:val="05E6ABBA"/>
    <w:lvl w:ilvl="0" w:tplc="04130001">
      <w:start w:val="1"/>
      <w:numFmt w:val="bullet"/>
      <w:lvlText w:val=""/>
      <w:lvlJc w:val="left"/>
      <w:pPr>
        <w:ind w:left="717" w:hanging="360"/>
      </w:pPr>
      <w:rPr>
        <w:rFonts w:ascii="Symbol" w:hAnsi="Symbol"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4">
    <w:nsid w:val="0E0C06F7"/>
    <w:multiLevelType w:val="hybridMultilevel"/>
    <w:tmpl w:val="B434C63E"/>
    <w:lvl w:ilvl="0" w:tplc="447CD19A">
      <w:start w:val="2"/>
      <w:numFmt w:val="bullet"/>
      <w:lvlText w:val="-"/>
      <w:lvlJc w:val="left"/>
      <w:pPr>
        <w:ind w:left="720" w:hanging="360"/>
      </w:pPr>
      <w:rPr>
        <w:rFonts w:ascii="Univers" w:eastAsia="Times New Roman" w:hAnsi="Univers" w:cs="Univer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3874C19"/>
    <w:multiLevelType w:val="hybridMultilevel"/>
    <w:tmpl w:val="1638CEF2"/>
    <w:lvl w:ilvl="0" w:tplc="E9F4DB02">
      <w:start w:val="2"/>
      <w:numFmt w:val="decimal"/>
      <w:lvlText w:val="%1.2."/>
      <w:lvlJc w:val="left"/>
      <w:pPr>
        <w:tabs>
          <w:tab w:val="num" w:pos="454"/>
        </w:tabs>
        <w:ind w:left="454" w:hanging="97"/>
      </w:pPr>
      <w:rPr>
        <w:rFonts w:ascii="Verdana" w:hAnsi="Verdana" w:hint="default"/>
        <w:b/>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175F40C3"/>
    <w:multiLevelType w:val="hybridMultilevel"/>
    <w:tmpl w:val="4622076C"/>
    <w:lvl w:ilvl="0" w:tplc="04130001">
      <w:start w:val="1"/>
      <w:numFmt w:val="bullet"/>
      <w:lvlText w:val=""/>
      <w:lvlJc w:val="left"/>
      <w:pPr>
        <w:ind w:left="360" w:hanging="360"/>
      </w:pPr>
      <w:rPr>
        <w:rFonts w:ascii="Symbol" w:hAnsi="Symbol" w:hint="default"/>
      </w:rPr>
    </w:lvl>
    <w:lvl w:ilvl="1" w:tplc="5704CC72">
      <w:start w:val="3"/>
      <w:numFmt w:val="bullet"/>
      <w:lvlText w:val="-"/>
      <w:lvlJc w:val="left"/>
      <w:pPr>
        <w:ind w:left="1080" w:hanging="360"/>
      </w:pPr>
      <w:rPr>
        <w:rFonts w:ascii="Verdana" w:eastAsia="Times New Roman" w:hAnsi="Verdana"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1A904158"/>
    <w:multiLevelType w:val="multilevel"/>
    <w:tmpl w:val="258CE1D4"/>
    <w:lvl w:ilvl="0">
      <w:start w:val="1"/>
      <w:numFmt w:val="decimal"/>
      <w:lvlText w:val="%1."/>
      <w:lvlJc w:val="left"/>
      <w:pPr>
        <w:tabs>
          <w:tab w:val="num" w:pos="357"/>
        </w:tabs>
        <w:ind w:left="360" w:hanging="360"/>
      </w:pPr>
      <w:rPr>
        <w:rFonts w:ascii="Verdana" w:hAnsi="Verdana" w:hint="default"/>
        <w:b/>
        <w:i w:val="0"/>
        <w:sz w:val="18"/>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1B4C79D6"/>
    <w:multiLevelType w:val="hybridMultilevel"/>
    <w:tmpl w:val="C0E80C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D370743"/>
    <w:multiLevelType w:val="hybridMultilevel"/>
    <w:tmpl w:val="B62C577A"/>
    <w:lvl w:ilvl="0" w:tplc="E5822A5A">
      <w:start w:val="2"/>
      <w:numFmt w:val="decimal"/>
      <w:lvlText w:val="%1.1."/>
      <w:lvlJc w:val="left"/>
      <w:pPr>
        <w:tabs>
          <w:tab w:val="num" w:pos="454"/>
        </w:tabs>
        <w:ind w:left="454" w:hanging="97"/>
      </w:pPr>
      <w:rPr>
        <w:rFonts w:ascii="Verdana" w:hAnsi="Verdana" w:hint="default"/>
        <w:b/>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2B2021CE"/>
    <w:multiLevelType w:val="hybridMultilevel"/>
    <w:tmpl w:val="4A54CC6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2C9226B4"/>
    <w:multiLevelType w:val="hybridMultilevel"/>
    <w:tmpl w:val="04E061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2CC06E19"/>
    <w:multiLevelType w:val="hybridMultilevel"/>
    <w:tmpl w:val="723A7FA6"/>
    <w:lvl w:ilvl="0" w:tplc="559CB33A">
      <w:start w:val="1"/>
      <w:numFmt w:val="none"/>
      <w:lvlText w:val="2.3."/>
      <w:lvlJc w:val="left"/>
      <w:pPr>
        <w:tabs>
          <w:tab w:val="num" w:pos="454"/>
        </w:tabs>
        <w:ind w:left="454" w:hanging="97"/>
      </w:pPr>
      <w:rPr>
        <w:rFonts w:ascii="Verdana" w:hAnsi="Verdana" w:hint="default"/>
        <w:b/>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30F15B44"/>
    <w:multiLevelType w:val="hybridMultilevel"/>
    <w:tmpl w:val="8868A7BA"/>
    <w:lvl w:ilvl="0" w:tplc="C862FF74">
      <w:start w:val="2"/>
      <w:numFmt w:val="bullet"/>
      <w:lvlText w:val="-"/>
      <w:lvlJc w:val="left"/>
      <w:pPr>
        <w:ind w:left="720" w:hanging="360"/>
      </w:pPr>
      <w:rPr>
        <w:rFonts w:ascii="Verdana" w:eastAsia="Times New Roman" w:hAnsi="Verdana" w:cs="Univer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6F815FA"/>
    <w:multiLevelType w:val="hybridMultilevel"/>
    <w:tmpl w:val="0ACC90A6"/>
    <w:lvl w:ilvl="0" w:tplc="C2EA481E">
      <w:start w:val="1"/>
      <w:numFmt w:val="decimal"/>
      <w:lvlText w:val="%1)"/>
      <w:lvlJc w:val="left"/>
      <w:pPr>
        <w:tabs>
          <w:tab w:val="num" w:pos="357"/>
        </w:tabs>
        <w:ind w:left="357" w:hanging="357"/>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73F1A12"/>
    <w:multiLevelType w:val="multilevel"/>
    <w:tmpl w:val="412E053E"/>
    <w:lvl w:ilvl="0">
      <w:numFmt w:val="bullet"/>
      <w:lvlText w:val="-"/>
      <w:lvlJc w:val="left"/>
      <w:pPr>
        <w:tabs>
          <w:tab w:val="num" w:pos="624"/>
        </w:tabs>
        <w:ind w:left="624" w:hanging="267"/>
      </w:pPr>
      <w:rPr>
        <w:rFonts w:ascii="Verdana" w:hAnsi="Verdana" w:hint="default"/>
      </w:rPr>
    </w:lvl>
    <w:lvl w:ilvl="1">
      <w:start w:val="1"/>
      <w:numFmt w:val="bullet"/>
      <w:lvlText w:val=""/>
      <w:lvlJc w:val="left"/>
      <w:pPr>
        <w:ind w:left="1156" w:hanging="221"/>
      </w:pPr>
      <w:rPr>
        <w:rFonts w:ascii="Symbol" w:hAnsi="Symbol" w:hint="default"/>
        <w:color w:val="auto"/>
      </w:rPr>
    </w:lvl>
    <w:lvl w:ilvl="2">
      <w:start w:val="1"/>
      <w:numFmt w:val="bullet"/>
      <w:lvlText w:val=""/>
      <w:lvlJc w:val="left"/>
      <w:pPr>
        <w:ind w:left="1734" w:hanging="221"/>
      </w:pPr>
      <w:rPr>
        <w:rFonts w:ascii="Wingdings" w:hAnsi="Wingdings" w:hint="default"/>
      </w:rPr>
    </w:lvl>
    <w:lvl w:ilvl="3">
      <w:start w:val="1"/>
      <w:numFmt w:val="bullet"/>
      <w:lvlText w:val=""/>
      <w:lvlJc w:val="left"/>
      <w:pPr>
        <w:ind w:left="2312" w:hanging="221"/>
      </w:pPr>
      <w:rPr>
        <w:rFonts w:ascii="Symbol" w:hAnsi="Symbol" w:hint="default"/>
      </w:rPr>
    </w:lvl>
    <w:lvl w:ilvl="4">
      <w:start w:val="1"/>
      <w:numFmt w:val="bullet"/>
      <w:lvlText w:val="o"/>
      <w:lvlJc w:val="left"/>
      <w:pPr>
        <w:ind w:left="2890" w:hanging="221"/>
      </w:pPr>
      <w:rPr>
        <w:rFonts w:ascii="Courier New" w:hAnsi="Courier New" w:cs="Courier New" w:hint="default"/>
      </w:rPr>
    </w:lvl>
    <w:lvl w:ilvl="5">
      <w:start w:val="1"/>
      <w:numFmt w:val="bullet"/>
      <w:lvlText w:val=""/>
      <w:lvlJc w:val="left"/>
      <w:pPr>
        <w:ind w:left="3468" w:hanging="221"/>
      </w:pPr>
      <w:rPr>
        <w:rFonts w:ascii="Wingdings" w:hAnsi="Wingdings" w:hint="default"/>
      </w:rPr>
    </w:lvl>
    <w:lvl w:ilvl="6">
      <w:start w:val="1"/>
      <w:numFmt w:val="bullet"/>
      <w:lvlText w:val=""/>
      <w:lvlJc w:val="left"/>
      <w:pPr>
        <w:ind w:left="4046" w:hanging="221"/>
      </w:pPr>
      <w:rPr>
        <w:rFonts w:ascii="Symbol" w:hAnsi="Symbol" w:hint="default"/>
      </w:rPr>
    </w:lvl>
    <w:lvl w:ilvl="7">
      <w:start w:val="1"/>
      <w:numFmt w:val="bullet"/>
      <w:lvlText w:val="o"/>
      <w:lvlJc w:val="left"/>
      <w:pPr>
        <w:ind w:left="4624" w:hanging="221"/>
      </w:pPr>
      <w:rPr>
        <w:rFonts w:ascii="Courier New" w:hAnsi="Courier New" w:cs="Courier New" w:hint="default"/>
      </w:rPr>
    </w:lvl>
    <w:lvl w:ilvl="8">
      <w:start w:val="1"/>
      <w:numFmt w:val="bullet"/>
      <w:lvlText w:val=""/>
      <w:lvlJc w:val="left"/>
      <w:pPr>
        <w:ind w:left="5202" w:hanging="221"/>
      </w:pPr>
      <w:rPr>
        <w:rFonts w:ascii="Wingdings" w:hAnsi="Wingdings" w:hint="default"/>
      </w:rPr>
    </w:lvl>
  </w:abstractNum>
  <w:abstractNum w:abstractNumId="16">
    <w:nsid w:val="38CC1E2E"/>
    <w:multiLevelType w:val="hybridMultilevel"/>
    <w:tmpl w:val="60EA632C"/>
    <w:lvl w:ilvl="0" w:tplc="0409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i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505072E"/>
    <w:multiLevelType w:val="hybridMultilevel"/>
    <w:tmpl w:val="3B56C6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63C2C0F"/>
    <w:multiLevelType w:val="hybridMultilevel"/>
    <w:tmpl w:val="0220E1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542D0F99"/>
    <w:multiLevelType w:val="hybridMultilevel"/>
    <w:tmpl w:val="49663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6CA53D1"/>
    <w:multiLevelType w:val="multilevel"/>
    <w:tmpl w:val="ADF88E5E"/>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nsid w:val="588C4701"/>
    <w:multiLevelType w:val="multilevel"/>
    <w:tmpl w:val="C9A8EB48"/>
    <w:lvl w:ilvl="0">
      <w:numFmt w:val="bullet"/>
      <w:lvlText w:val="-"/>
      <w:lvlJc w:val="left"/>
      <w:pPr>
        <w:ind w:left="578" w:hanging="221"/>
      </w:pPr>
      <w:rPr>
        <w:rFonts w:ascii="Verdana" w:hAnsi="Verdana" w:hint="default"/>
      </w:rPr>
    </w:lvl>
    <w:lvl w:ilvl="1">
      <w:start w:val="1"/>
      <w:numFmt w:val="bullet"/>
      <w:lvlText w:val=""/>
      <w:lvlJc w:val="left"/>
      <w:pPr>
        <w:ind w:left="1156" w:hanging="221"/>
      </w:pPr>
      <w:rPr>
        <w:rFonts w:ascii="Symbol" w:hAnsi="Symbol" w:hint="default"/>
        <w:color w:val="auto"/>
      </w:rPr>
    </w:lvl>
    <w:lvl w:ilvl="2">
      <w:start w:val="1"/>
      <w:numFmt w:val="bullet"/>
      <w:lvlText w:val=""/>
      <w:lvlJc w:val="left"/>
      <w:pPr>
        <w:ind w:left="1734" w:hanging="221"/>
      </w:pPr>
      <w:rPr>
        <w:rFonts w:ascii="Wingdings" w:hAnsi="Wingdings" w:hint="default"/>
      </w:rPr>
    </w:lvl>
    <w:lvl w:ilvl="3">
      <w:start w:val="1"/>
      <w:numFmt w:val="bullet"/>
      <w:lvlText w:val=""/>
      <w:lvlJc w:val="left"/>
      <w:pPr>
        <w:ind w:left="2312" w:hanging="221"/>
      </w:pPr>
      <w:rPr>
        <w:rFonts w:ascii="Symbol" w:hAnsi="Symbol" w:hint="default"/>
      </w:rPr>
    </w:lvl>
    <w:lvl w:ilvl="4">
      <w:start w:val="1"/>
      <w:numFmt w:val="bullet"/>
      <w:lvlText w:val="o"/>
      <w:lvlJc w:val="left"/>
      <w:pPr>
        <w:ind w:left="2890" w:hanging="221"/>
      </w:pPr>
      <w:rPr>
        <w:rFonts w:ascii="Courier New" w:hAnsi="Courier New" w:cs="Courier New" w:hint="default"/>
      </w:rPr>
    </w:lvl>
    <w:lvl w:ilvl="5">
      <w:start w:val="1"/>
      <w:numFmt w:val="bullet"/>
      <w:lvlText w:val=""/>
      <w:lvlJc w:val="left"/>
      <w:pPr>
        <w:ind w:left="3468" w:hanging="221"/>
      </w:pPr>
      <w:rPr>
        <w:rFonts w:ascii="Wingdings" w:hAnsi="Wingdings" w:hint="default"/>
      </w:rPr>
    </w:lvl>
    <w:lvl w:ilvl="6">
      <w:start w:val="1"/>
      <w:numFmt w:val="bullet"/>
      <w:lvlText w:val=""/>
      <w:lvlJc w:val="left"/>
      <w:pPr>
        <w:ind w:left="4046" w:hanging="221"/>
      </w:pPr>
      <w:rPr>
        <w:rFonts w:ascii="Symbol" w:hAnsi="Symbol" w:hint="default"/>
      </w:rPr>
    </w:lvl>
    <w:lvl w:ilvl="7">
      <w:start w:val="1"/>
      <w:numFmt w:val="bullet"/>
      <w:lvlText w:val="o"/>
      <w:lvlJc w:val="left"/>
      <w:pPr>
        <w:ind w:left="4624" w:hanging="221"/>
      </w:pPr>
      <w:rPr>
        <w:rFonts w:ascii="Courier New" w:hAnsi="Courier New" w:cs="Courier New" w:hint="default"/>
      </w:rPr>
    </w:lvl>
    <w:lvl w:ilvl="8">
      <w:start w:val="1"/>
      <w:numFmt w:val="bullet"/>
      <w:lvlText w:val=""/>
      <w:lvlJc w:val="left"/>
      <w:pPr>
        <w:ind w:left="5202" w:hanging="221"/>
      </w:pPr>
      <w:rPr>
        <w:rFonts w:ascii="Wingdings" w:hAnsi="Wingdings" w:hint="default"/>
      </w:rPr>
    </w:lvl>
  </w:abstractNum>
  <w:abstractNum w:abstractNumId="22">
    <w:nsid w:val="59C40F2B"/>
    <w:multiLevelType w:val="multilevel"/>
    <w:tmpl w:val="4920E3C6"/>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ind w:left="714" w:hanging="357"/>
      </w:pPr>
      <w:rPr>
        <w:rFonts w:ascii="Symbol" w:hAnsi="Symbol" w:hint="default"/>
        <w:i w:val="0"/>
        <w:color w:val="auto"/>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nsid w:val="5B1B583F"/>
    <w:multiLevelType w:val="hybridMultilevel"/>
    <w:tmpl w:val="4344E1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60946318"/>
    <w:multiLevelType w:val="hybridMultilevel"/>
    <w:tmpl w:val="CF96396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nsid w:val="72D947B5"/>
    <w:multiLevelType w:val="hybridMultilevel"/>
    <w:tmpl w:val="5B483E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3A67EBB"/>
    <w:multiLevelType w:val="multilevel"/>
    <w:tmpl w:val="FAA086AC"/>
    <w:lvl w:ilvl="0">
      <w:numFmt w:val="bullet"/>
      <w:lvlText w:val="-"/>
      <w:lvlJc w:val="left"/>
      <w:pPr>
        <w:tabs>
          <w:tab w:val="num" w:pos="624"/>
        </w:tabs>
        <w:ind w:left="624" w:hanging="267"/>
      </w:pPr>
      <w:rPr>
        <w:rFonts w:ascii="Verdana" w:hAnsi="Verdana" w:hint="default"/>
      </w:rPr>
    </w:lvl>
    <w:lvl w:ilvl="1">
      <w:start w:val="1"/>
      <w:numFmt w:val="bullet"/>
      <w:lvlText w:val=""/>
      <w:lvlJc w:val="left"/>
      <w:pPr>
        <w:ind w:left="1156" w:hanging="221"/>
      </w:pPr>
      <w:rPr>
        <w:rFonts w:ascii="Symbol" w:hAnsi="Symbol" w:hint="default"/>
        <w:color w:val="auto"/>
      </w:rPr>
    </w:lvl>
    <w:lvl w:ilvl="2">
      <w:start w:val="1"/>
      <w:numFmt w:val="bullet"/>
      <w:lvlText w:val=""/>
      <w:lvlJc w:val="left"/>
      <w:pPr>
        <w:ind w:left="1734" w:hanging="221"/>
      </w:pPr>
      <w:rPr>
        <w:rFonts w:ascii="Wingdings" w:hAnsi="Wingdings" w:hint="default"/>
      </w:rPr>
    </w:lvl>
    <w:lvl w:ilvl="3">
      <w:start w:val="1"/>
      <w:numFmt w:val="bullet"/>
      <w:lvlText w:val=""/>
      <w:lvlJc w:val="left"/>
      <w:pPr>
        <w:ind w:left="2312" w:hanging="221"/>
      </w:pPr>
      <w:rPr>
        <w:rFonts w:ascii="Symbol" w:hAnsi="Symbol" w:hint="default"/>
      </w:rPr>
    </w:lvl>
    <w:lvl w:ilvl="4">
      <w:start w:val="1"/>
      <w:numFmt w:val="bullet"/>
      <w:lvlText w:val="o"/>
      <w:lvlJc w:val="left"/>
      <w:pPr>
        <w:ind w:left="2890" w:hanging="221"/>
      </w:pPr>
      <w:rPr>
        <w:rFonts w:ascii="Courier New" w:hAnsi="Courier New" w:cs="Courier New" w:hint="default"/>
      </w:rPr>
    </w:lvl>
    <w:lvl w:ilvl="5">
      <w:start w:val="1"/>
      <w:numFmt w:val="bullet"/>
      <w:lvlText w:val=""/>
      <w:lvlJc w:val="left"/>
      <w:pPr>
        <w:ind w:left="3468" w:hanging="221"/>
      </w:pPr>
      <w:rPr>
        <w:rFonts w:ascii="Wingdings" w:hAnsi="Wingdings" w:hint="default"/>
      </w:rPr>
    </w:lvl>
    <w:lvl w:ilvl="6">
      <w:start w:val="1"/>
      <w:numFmt w:val="bullet"/>
      <w:lvlText w:val=""/>
      <w:lvlJc w:val="left"/>
      <w:pPr>
        <w:ind w:left="4046" w:hanging="221"/>
      </w:pPr>
      <w:rPr>
        <w:rFonts w:ascii="Symbol" w:hAnsi="Symbol" w:hint="default"/>
      </w:rPr>
    </w:lvl>
    <w:lvl w:ilvl="7">
      <w:start w:val="1"/>
      <w:numFmt w:val="bullet"/>
      <w:lvlText w:val="o"/>
      <w:lvlJc w:val="left"/>
      <w:pPr>
        <w:ind w:left="4624" w:hanging="221"/>
      </w:pPr>
      <w:rPr>
        <w:rFonts w:ascii="Courier New" w:hAnsi="Courier New" w:cs="Courier New" w:hint="default"/>
      </w:rPr>
    </w:lvl>
    <w:lvl w:ilvl="8">
      <w:start w:val="1"/>
      <w:numFmt w:val="bullet"/>
      <w:lvlText w:val=""/>
      <w:lvlJc w:val="left"/>
      <w:pPr>
        <w:ind w:left="5202" w:hanging="221"/>
      </w:pPr>
      <w:rPr>
        <w:rFonts w:ascii="Wingdings" w:hAnsi="Wingdings" w:hint="default"/>
      </w:rPr>
    </w:lvl>
  </w:abstractNum>
  <w:abstractNum w:abstractNumId="27">
    <w:nsid w:val="779E4CC7"/>
    <w:multiLevelType w:val="hybridMultilevel"/>
    <w:tmpl w:val="5B0AE9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F9012DB"/>
    <w:multiLevelType w:val="multilevel"/>
    <w:tmpl w:val="1C6CB480"/>
    <w:lvl w:ilvl="0">
      <w:numFmt w:val="bullet"/>
      <w:lvlText w:val="-"/>
      <w:lvlJc w:val="left"/>
      <w:pPr>
        <w:ind w:left="578" w:hanging="221"/>
      </w:pPr>
      <w:rPr>
        <w:rFonts w:ascii="Verdana" w:hAnsi="Verdana" w:hint="default"/>
      </w:rPr>
    </w:lvl>
    <w:lvl w:ilvl="1">
      <w:start w:val="1"/>
      <w:numFmt w:val="bullet"/>
      <w:lvlText w:val=""/>
      <w:lvlJc w:val="left"/>
      <w:pPr>
        <w:ind w:left="96" w:firstLine="261"/>
      </w:pPr>
      <w:rPr>
        <w:rFonts w:ascii="Symbol" w:hAnsi="Symbol" w:hint="default"/>
        <w:color w:val="auto"/>
      </w:rPr>
    </w:lvl>
    <w:lvl w:ilvl="2">
      <w:start w:val="1"/>
      <w:numFmt w:val="bullet"/>
      <w:lvlText w:val=""/>
      <w:lvlJc w:val="left"/>
      <w:pPr>
        <w:ind w:left="96" w:firstLine="261"/>
      </w:pPr>
      <w:rPr>
        <w:rFonts w:ascii="Wingdings" w:hAnsi="Wingdings" w:hint="default"/>
      </w:rPr>
    </w:lvl>
    <w:lvl w:ilvl="3">
      <w:start w:val="1"/>
      <w:numFmt w:val="bullet"/>
      <w:lvlText w:val=""/>
      <w:lvlJc w:val="left"/>
      <w:pPr>
        <w:ind w:left="96" w:firstLine="261"/>
      </w:pPr>
      <w:rPr>
        <w:rFonts w:ascii="Symbol" w:hAnsi="Symbol" w:hint="default"/>
      </w:rPr>
    </w:lvl>
    <w:lvl w:ilvl="4">
      <w:start w:val="1"/>
      <w:numFmt w:val="bullet"/>
      <w:lvlText w:val="o"/>
      <w:lvlJc w:val="left"/>
      <w:pPr>
        <w:ind w:left="96" w:firstLine="261"/>
      </w:pPr>
      <w:rPr>
        <w:rFonts w:ascii="Courier New" w:hAnsi="Courier New" w:cs="Courier New" w:hint="default"/>
      </w:rPr>
    </w:lvl>
    <w:lvl w:ilvl="5">
      <w:start w:val="1"/>
      <w:numFmt w:val="bullet"/>
      <w:lvlText w:val=""/>
      <w:lvlJc w:val="left"/>
      <w:pPr>
        <w:ind w:left="96" w:firstLine="261"/>
      </w:pPr>
      <w:rPr>
        <w:rFonts w:ascii="Wingdings" w:hAnsi="Wingdings" w:hint="default"/>
      </w:rPr>
    </w:lvl>
    <w:lvl w:ilvl="6">
      <w:start w:val="1"/>
      <w:numFmt w:val="bullet"/>
      <w:lvlText w:val=""/>
      <w:lvlJc w:val="left"/>
      <w:pPr>
        <w:ind w:left="96" w:firstLine="261"/>
      </w:pPr>
      <w:rPr>
        <w:rFonts w:ascii="Symbol" w:hAnsi="Symbol" w:hint="default"/>
      </w:rPr>
    </w:lvl>
    <w:lvl w:ilvl="7">
      <w:start w:val="1"/>
      <w:numFmt w:val="bullet"/>
      <w:lvlText w:val="o"/>
      <w:lvlJc w:val="left"/>
      <w:pPr>
        <w:ind w:left="96" w:firstLine="261"/>
      </w:pPr>
      <w:rPr>
        <w:rFonts w:ascii="Courier New" w:hAnsi="Courier New" w:cs="Courier New" w:hint="default"/>
      </w:rPr>
    </w:lvl>
    <w:lvl w:ilvl="8">
      <w:start w:val="1"/>
      <w:numFmt w:val="bullet"/>
      <w:lvlText w:val=""/>
      <w:lvlJc w:val="left"/>
      <w:pPr>
        <w:ind w:left="96" w:firstLine="261"/>
      </w:pPr>
      <w:rPr>
        <w:rFonts w:ascii="Wingdings" w:hAnsi="Wingdings" w:hint="default"/>
      </w:rPr>
    </w:lvl>
  </w:abstractNum>
  <w:num w:numId="1">
    <w:abstractNumId w:val="7"/>
  </w:num>
  <w:num w:numId="2">
    <w:abstractNumId w:val="9"/>
  </w:num>
  <w:num w:numId="3">
    <w:abstractNumId w:val="5"/>
  </w:num>
  <w:num w:numId="4">
    <w:abstractNumId w:val="12"/>
  </w:num>
  <w:num w:numId="5">
    <w:abstractNumId w:val="2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8"/>
  </w:num>
  <w:num w:numId="9">
    <w:abstractNumId w:val="27"/>
  </w:num>
  <w:num w:numId="10">
    <w:abstractNumId w:val="25"/>
  </w:num>
  <w:num w:numId="11">
    <w:abstractNumId w:val="17"/>
  </w:num>
  <w:num w:numId="12">
    <w:abstractNumId w:val="16"/>
  </w:num>
  <w:num w:numId="13">
    <w:abstractNumId w:val="20"/>
  </w:num>
  <w:num w:numId="14">
    <w:abstractNumId w:val="0"/>
  </w:num>
  <w:num w:numId="15">
    <w:abstractNumId w:val="10"/>
  </w:num>
  <w:num w:numId="16">
    <w:abstractNumId w:val="24"/>
  </w:num>
  <w:num w:numId="17">
    <w:abstractNumId w:val="11"/>
  </w:num>
  <w:num w:numId="18">
    <w:abstractNumId w:val="23"/>
  </w:num>
  <w:num w:numId="19">
    <w:abstractNumId w:val="1"/>
  </w:num>
  <w:num w:numId="20">
    <w:abstractNumId w:val="18"/>
  </w:num>
  <w:num w:numId="21">
    <w:abstractNumId w:val="4"/>
  </w:num>
  <w:num w:numId="22">
    <w:abstractNumId w:val="13"/>
  </w:num>
  <w:num w:numId="23">
    <w:abstractNumId w:val="3"/>
  </w:num>
  <w:num w:numId="24">
    <w:abstractNumId w:val="28"/>
  </w:num>
  <w:num w:numId="25">
    <w:abstractNumId w:val="21"/>
  </w:num>
  <w:num w:numId="26">
    <w:abstractNumId w:val="26"/>
  </w:num>
  <w:num w:numId="27">
    <w:abstractNumId w:val="15"/>
  </w:num>
  <w:num w:numId="28">
    <w:abstractNumId w:val="2"/>
  </w:num>
  <w:num w:numId="29">
    <w:abstractNumId w:val="6"/>
  </w:num>
  <w:num w:numId="3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7D2"/>
    <w:rsid w:val="00485333"/>
    <w:rsid w:val="004F79F1"/>
    <w:rsid w:val="009E7070"/>
    <w:rsid w:val="00A54391"/>
    <w:rsid w:val="00F907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907D2"/>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pPr>
    <w:rPr>
      <w:rFonts w:ascii="OCWTalent" w:hAnsi="OCWTalent"/>
      <w:sz w:val="24"/>
    </w:rPr>
  </w:style>
  <w:style w:type="paragraph" w:styleId="Kop1">
    <w:name w:val="heading 1"/>
    <w:basedOn w:val="Standaard"/>
    <w:next w:val="Standaard"/>
    <w:link w:val="Kop1Char"/>
    <w:qFormat/>
    <w:rsid w:val="00F907D2"/>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F907D2"/>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F907D2"/>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907D2"/>
    <w:rPr>
      <w:rFonts w:ascii="OCWTalent" w:hAnsi="OCWTalent" w:cs="Arial"/>
      <w:b/>
      <w:bCs/>
      <w:kern w:val="32"/>
      <w:sz w:val="32"/>
      <w:szCs w:val="32"/>
    </w:rPr>
  </w:style>
  <w:style w:type="character" w:customStyle="1" w:styleId="Kop2Char">
    <w:name w:val="Kop 2 Char"/>
    <w:basedOn w:val="Standaardalinea-lettertype"/>
    <w:link w:val="Kop2"/>
    <w:rsid w:val="00F907D2"/>
    <w:rPr>
      <w:rFonts w:ascii="OCWTalent" w:hAnsi="OCWTalent" w:cs="Arial"/>
      <w:b/>
      <w:bCs/>
      <w:i/>
      <w:iCs/>
      <w:sz w:val="28"/>
      <w:szCs w:val="28"/>
    </w:rPr>
  </w:style>
  <w:style w:type="character" w:customStyle="1" w:styleId="Kop3Char">
    <w:name w:val="Kop 3 Char"/>
    <w:basedOn w:val="Standaardalinea-lettertype"/>
    <w:link w:val="Kop3"/>
    <w:rsid w:val="00F907D2"/>
    <w:rPr>
      <w:rFonts w:ascii="OCWTalent" w:hAnsi="OCWTalent" w:cs="Arial"/>
      <w:b/>
      <w:bCs/>
      <w:sz w:val="26"/>
      <w:szCs w:val="26"/>
    </w:rPr>
  </w:style>
  <w:style w:type="character" w:styleId="Verwijzingopmerking">
    <w:name w:val="annotation reference"/>
    <w:uiPriority w:val="99"/>
    <w:rsid w:val="00F907D2"/>
    <w:rPr>
      <w:sz w:val="16"/>
      <w:szCs w:val="16"/>
    </w:rPr>
  </w:style>
  <w:style w:type="paragraph" w:styleId="Tekstopmerking">
    <w:name w:val="annotation text"/>
    <w:basedOn w:val="Standaard"/>
    <w:link w:val="TekstopmerkingChar"/>
    <w:uiPriority w:val="99"/>
    <w:rsid w:val="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00" w:lineRule="atLeast"/>
    </w:pPr>
    <w:rPr>
      <w:sz w:val="20"/>
      <w:lang w:val="x-none" w:eastAsia="x-none"/>
    </w:rPr>
  </w:style>
  <w:style w:type="character" w:customStyle="1" w:styleId="TekstopmerkingChar">
    <w:name w:val="Tekst opmerking Char"/>
    <w:basedOn w:val="Standaardalinea-lettertype"/>
    <w:link w:val="Tekstopmerking"/>
    <w:uiPriority w:val="99"/>
    <w:rsid w:val="00F907D2"/>
    <w:rPr>
      <w:rFonts w:ascii="OCWTalent" w:hAnsi="OCWTalent"/>
      <w:lang w:val="x-none" w:eastAsia="x-none"/>
    </w:rPr>
  </w:style>
  <w:style w:type="paragraph" w:styleId="Ballontekst">
    <w:name w:val="Balloon Text"/>
    <w:basedOn w:val="Standaard"/>
    <w:link w:val="BallontekstChar"/>
    <w:rsid w:val="00F907D2"/>
    <w:rPr>
      <w:rFonts w:ascii="Tahoma" w:hAnsi="Tahoma" w:cs="Tahoma"/>
      <w:sz w:val="16"/>
      <w:szCs w:val="16"/>
    </w:rPr>
  </w:style>
  <w:style w:type="character" w:customStyle="1" w:styleId="BallontekstChar">
    <w:name w:val="Ballontekst Char"/>
    <w:basedOn w:val="Standaardalinea-lettertype"/>
    <w:link w:val="Ballontekst"/>
    <w:rsid w:val="00F907D2"/>
    <w:rPr>
      <w:rFonts w:ascii="Tahoma" w:hAnsi="Tahoma" w:cs="Tahoma"/>
      <w:sz w:val="16"/>
      <w:szCs w:val="16"/>
    </w:rPr>
  </w:style>
  <w:style w:type="character" w:styleId="Hyperlink">
    <w:name w:val="Hyperlink"/>
    <w:unhideWhenUsed/>
    <w:rsid w:val="00F907D2"/>
    <w:rPr>
      <w:color w:val="0000FF"/>
      <w:u w:val="single"/>
    </w:rPr>
  </w:style>
  <w:style w:type="paragraph" w:styleId="Koptekst">
    <w:name w:val="header"/>
    <w:basedOn w:val="Standaard"/>
    <w:link w:val="KoptekstChar"/>
    <w:rsid w:val="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center" w:pos="4536"/>
        <w:tab w:val="right" w:pos="9072"/>
      </w:tabs>
    </w:pPr>
    <w:rPr>
      <w:lang w:val="x-none" w:eastAsia="x-none"/>
    </w:rPr>
  </w:style>
  <w:style w:type="character" w:customStyle="1" w:styleId="KoptekstChar">
    <w:name w:val="Koptekst Char"/>
    <w:basedOn w:val="Standaardalinea-lettertype"/>
    <w:link w:val="Koptekst"/>
    <w:rsid w:val="00F907D2"/>
    <w:rPr>
      <w:rFonts w:ascii="OCWTalent" w:hAnsi="OCWTalent"/>
      <w:sz w:val="24"/>
      <w:lang w:val="x-none" w:eastAsia="x-none"/>
    </w:rPr>
  </w:style>
  <w:style w:type="paragraph" w:styleId="Voettekst">
    <w:name w:val="footer"/>
    <w:basedOn w:val="Standaard"/>
    <w:link w:val="VoettekstChar"/>
    <w:uiPriority w:val="99"/>
    <w:rsid w:val="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center" w:pos="4536"/>
        <w:tab w:val="right" w:pos="9072"/>
      </w:tabs>
    </w:pPr>
    <w:rPr>
      <w:lang w:val="x-none" w:eastAsia="x-none"/>
    </w:rPr>
  </w:style>
  <w:style w:type="character" w:customStyle="1" w:styleId="VoettekstChar">
    <w:name w:val="Voettekst Char"/>
    <w:basedOn w:val="Standaardalinea-lettertype"/>
    <w:link w:val="Voettekst"/>
    <w:uiPriority w:val="99"/>
    <w:rsid w:val="00F907D2"/>
    <w:rPr>
      <w:rFonts w:ascii="OCWTalent" w:hAnsi="OCWTalent"/>
      <w:sz w:val="24"/>
      <w:lang w:val="x-none" w:eastAsia="x-none"/>
    </w:rPr>
  </w:style>
  <w:style w:type="paragraph" w:styleId="Onderwerpvanopmerking">
    <w:name w:val="annotation subject"/>
    <w:basedOn w:val="Tekstopmerking"/>
    <w:next w:val="Tekstopmerking"/>
    <w:link w:val="OnderwerpvanopmerkingChar"/>
    <w:rsid w:val="00F907D2"/>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240" w:lineRule="auto"/>
    </w:pPr>
    <w:rPr>
      <w:b/>
      <w:bCs/>
    </w:rPr>
  </w:style>
  <w:style w:type="character" w:customStyle="1" w:styleId="OnderwerpvanopmerkingChar">
    <w:name w:val="Onderwerp van opmerking Char"/>
    <w:basedOn w:val="TekstopmerkingChar"/>
    <w:link w:val="Onderwerpvanopmerking"/>
    <w:rsid w:val="00F907D2"/>
    <w:rPr>
      <w:rFonts w:ascii="OCWTalent" w:hAnsi="OCWTalent"/>
      <w:b/>
      <w:bCs/>
      <w:lang w:val="x-none" w:eastAsia="x-none"/>
    </w:rPr>
  </w:style>
  <w:style w:type="paragraph" w:styleId="Revisie">
    <w:name w:val="Revision"/>
    <w:hidden/>
    <w:uiPriority w:val="99"/>
    <w:semiHidden/>
    <w:rsid w:val="00F907D2"/>
    <w:rPr>
      <w:rFonts w:ascii="OCWTalent" w:hAnsi="OCWTalent"/>
      <w:sz w:val="24"/>
    </w:rPr>
  </w:style>
  <w:style w:type="paragraph" w:styleId="Lijstalinea">
    <w:name w:val="List Paragraph"/>
    <w:basedOn w:val="Standaard"/>
    <w:uiPriority w:val="34"/>
    <w:qFormat/>
    <w:rsid w:val="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ind w:left="720"/>
    </w:pPr>
    <w:rPr>
      <w:rFonts w:ascii="Calibri" w:eastAsia="Calibri" w:hAnsi="Calibri"/>
      <w:sz w:val="22"/>
      <w:szCs w:val="22"/>
      <w:lang w:eastAsia="en-US"/>
    </w:rPr>
  </w:style>
  <w:style w:type="character" w:styleId="GevolgdeHyperlink">
    <w:name w:val="FollowedHyperlink"/>
    <w:rsid w:val="00F907D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907D2"/>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pPr>
    <w:rPr>
      <w:rFonts w:ascii="OCWTalent" w:hAnsi="OCWTalent"/>
      <w:sz w:val="24"/>
    </w:rPr>
  </w:style>
  <w:style w:type="paragraph" w:styleId="Kop1">
    <w:name w:val="heading 1"/>
    <w:basedOn w:val="Standaard"/>
    <w:next w:val="Standaard"/>
    <w:link w:val="Kop1Char"/>
    <w:qFormat/>
    <w:rsid w:val="00F907D2"/>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F907D2"/>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F907D2"/>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907D2"/>
    <w:rPr>
      <w:rFonts w:ascii="OCWTalent" w:hAnsi="OCWTalent" w:cs="Arial"/>
      <w:b/>
      <w:bCs/>
      <w:kern w:val="32"/>
      <w:sz w:val="32"/>
      <w:szCs w:val="32"/>
    </w:rPr>
  </w:style>
  <w:style w:type="character" w:customStyle="1" w:styleId="Kop2Char">
    <w:name w:val="Kop 2 Char"/>
    <w:basedOn w:val="Standaardalinea-lettertype"/>
    <w:link w:val="Kop2"/>
    <w:rsid w:val="00F907D2"/>
    <w:rPr>
      <w:rFonts w:ascii="OCWTalent" w:hAnsi="OCWTalent" w:cs="Arial"/>
      <w:b/>
      <w:bCs/>
      <w:i/>
      <w:iCs/>
      <w:sz w:val="28"/>
      <w:szCs w:val="28"/>
    </w:rPr>
  </w:style>
  <w:style w:type="character" w:customStyle="1" w:styleId="Kop3Char">
    <w:name w:val="Kop 3 Char"/>
    <w:basedOn w:val="Standaardalinea-lettertype"/>
    <w:link w:val="Kop3"/>
    <w:rsid w:val="00F907D2"/>
    <w:rPr>
      <w:rFonts w:ascii="OCWTalent" w:hAnsi="OCWTalent" w:cs="Arial"/>
      <w:b/>
      <w:bCs/>
      <w:sz w:val="26"/>
      <w:szCs w:val="26"/>
    </w:rPr>
  </w:style>
  <w:style w:type="character" w:styleId="Verwijzingopmerking">
    <w:name w:val="annotation reference"/>
    <w:uiPriority w:val="99"/>
    <w:rsid w:val="00F907D2"/>
    <w:rPr>
      <w:sz w:val="16"/>
      <w:szCs w:val="16"/>
    </w:rPr>
  </w:style>
  <w:style w:type="paragraph" w:styleId="Tekstopmerking">
    <w:name w:val="annotation text"/>
    <w:basedOn w:val="Standaard"/>
    <w:link w:val="TekstopmerkingChar"/>
    <w:uiPriority w:val="99"/>
    <w:rsid w:val="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spacing w:line="300" w:lineRule="atLeast"/>
    </w:pPr>
    <w:rPr>
      <w:sz w:val="20"/>
      <w:lang w:val="x-none" w:eastAsia="x-none"/>
    </w:rPr>
  </w:style>
  <w:style w:type="character" w:customStyle="1" w:styleId="TekstopmerkingChar">
    <w:name w:val="Tekst opmerking Char"/>
    <w:basedOn w:val="Standaardalinea-lettertype"/>
    <w:link w:val="Tekstopmerking"/>
    <w:uiPriority w:val="99"/>
    <w:rsid w:val="00F907D2"/>
    <w:rPr>
      <w:rFonts w:ascii="OCWTalent" w:hAnsi="OCWTalent"/>
      <w:lang w:val="x-none" w:eastAsia="x-none"/>
    </w:rPr>
  </w:style>
  <w:style w:type="paragraph" w:styleId="Ballontekst">
    <w:name w:val="Balloon Text"/>
    <w:basedOn w:val="Standaard"/>
    <w:link w:val="BallontekstChar"/>
    <w:rsid w:val="00F907D2"/>
    <w:rPr>
      <w:rFonts w:ascii="Tahoma" w:hAnsi="Tahoma" w:cs="Tahoma"/>
      <w:sz w:val="16"/>
      <w:szCs w:val="16"/>
    </w:rPr>
  </w:style>
  <w:style w:type="character" w:customStyle="1" w:styleId="BallontekstChar">
    <w:name w:val="Ballontekst Char"/>
    <w:basedOn w:val="Standaardalinea-lettertype"/>
    <w:link w:val="Ballontekst"/>
    <w:rsid w:val="00F907D2"/>
    <w:rPr>
      <w:rFonts w:ascii="Tahoma" w:hAnsi="Tahoma" w:cs="Tahoma"/>
      <w:sz w:val="16"/>
      <w:szCs w:val="16"/>
    </w:rPr>
  </w:style>
  <w:style w:type="character" w:styleId="Hyperlink">
    <w:name w:val="Hyperlink"/>
    <w:unhideWhenUsed/>
    <w:rsid w:val="00F907D2"/>
    <w:rPr>
      <w:color w:val="0000FF"/>
      <w:u w:val="single"/>
    </w:rPr>
  </w:style>
  <w:style w:type="paragraph" w:styleId="Koptekst">
    <w:name w:val="header"/>
    <w:basedOn w:val="Standaard"/>
    <w:link w:val="KoptekstChar"/>
    <w:rsid w:val="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center" w:pos="4536"/>
        <w:tab w:val="right" w:pos="9072"/>
      </w:tabs>
    </w:pPr>
    <w:rPr>
      <w:lang w:val="x-none" w:eastAsia="x-none"/>
    </w:rPr>
  </w:style>
  <w:style w:type="character" w:customStyle="1" w:styleId="KoptekstChar">
    <w:name w:val="Koptekst Char"/>
    <w:basedOn w:val="Standaardalinea-lettertype"/>
    <w:link w:val="Koptekst"/>
    <w:rsid w:val="00F907D2"/>
    <w:rPr>
      <w:rFonts w:ascii="OCWTalent" w:hAnsi="OCWTalent"/>
      <w:sz w:val="24"/>
      <w:lang w:val="x-none" w:eastAsia="x-none"/>
    </w:rPr>
  </w:style>
  <w:style w:type="paragraph" w:styleId="Voettekst">
    <w:name w:val="footer"/>
    <w:basedOn w:val="Standaard"/>
    <w:link w:val="VoettekstChar"/>
    <w:uiPriority w:val="99"/>
    <w:rsid w:val="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 w:val="center" w:pos="4536"/>
        <w:tab w:val="right" w:pos="9072"/>
      </w:tabs>
    </w:pPr>
    <w:rPr>
      <w:lang w:val="x-none" w:eastAsia="x-none"/>
    </w:rPr>
  </w:style>
  <w:style w:type="character" w:customStyle="1" w:styleId="VoettekstChar">
    <w:name w:val="Voettekst Char"/>
    <w:basedOn w:val="Standaardalinea-lettertype"/>
    <w:link w:val="Voettekst"/>
    <w:uiPriority w:val="99"/>
    <w:rsid w:val="00F907D2"/>
    <w:rPr>
      <w:rFonts w:ascii="OCWTalent" w:hAnsi="OCWTalent"/>
      <w:sz w:val="24"/>
      <w:lang w:val="x-none" w:eastAsia="x-none"/>
    </w:rPr>
  </w:style>
  <w:style w:type="paragraph" w:styleId="Onderwerpvanopmerking">
    <w:name w:val="annotation subject"/>
    <w:basedOn w:val="Tekstopmerking"/>
    <w:next w:val="Tekstopmerking"/>
    <w:link w:val="OnderwerpvanopmerkingChar"/>
    <w:rsid w:val="00F907D2"/>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240" w:lineRule="auto"/>
    </w:pPr>
    <w:rPr>
      <w:b/>
      <w:bCs/>
    </w:rPr>
  </w:style>
  <w:style w:type="character" w:customStyle="1" w:styleId="OnderwerpvanopmerkingChar">
    <w:name w:val="Onderwerp van opmerking Char"/>
    <w:basedOn w:val="TekstopmerkingChar"/>
    <w:link w:val="Onderwerpvanopmerking"/>
    <w:rsid w:val="00F907D2"/>
    <w:rPr>
      <w:rFonts w:ascii="OCWTalent" w:hAnsi="OCWTalent"/>
      <w:b/>
      <w:bCs/>
      <w:lang w:val="x-none" w:eastAsia="x-none"/>
    </w:rPr>
  </w:style>
  <w:style w:type="paragraph" w:styleId="Revisie">
    <w:name w:val="Revision"/>
    <w:hidden/>
    <w:uiPriority w:val="99"/>
    <w:semiHidden/>
    <w:rsid w:val="00F907D2"/>
    <w:rPr>
      <w:rFonts w:ascii="OCWTalent" w:hAnsi="OCWTalent"/>
      <w:sz w:val="24"/>
    </w:rPr>
  </w:style>
  <w:style w:type="paragraph" w:styleId="Lijstalinea">
    <w:name w:val="List Paragraph"/>
    <w:basedOn w:val="Standaard"/>
    <w:uiPriority w:val="34"/>
    <w:qFormat/>
    <w:rsid w:val="00F907D2"/>
    <w:pPr>
      <w:tabs>
        <w:tab w:val="clear" w:pos="1418"/>
        <w:tab w:val="clear" w:pos="1985"/>
        <w:tab w:val="clear" w:pos="2552"/>
        <w:tab w:val="clear" w:pos="3119"/>
        <w:tab w:val="clear" w:pos="3686"/>
        <w:tab w:val="clear" w:pos="4253"/>
        <w:tab w:val="clear" w:pos="4820"/>
        <w:tab w:val="clear" w:pos="5387"/>
        <w:tab w:val="clear" w:pos="5954"/>
        <w:tab w:val="clear" w:pos="6521"/>
        <w:tab w:val="clear" w:pos="7088"/>
        <w:tab w:val="clear" w:pos="7655"/>
        <w:tab w:val="clear" w:pos="8222"/>
        <w:tab w:val="clear" w:pos="8789"/>
        <w:tab w:val="clear" w:pos="9356"/>
        <w:tab w:val="clear" w:pos="9923"/>
        <w:tab w:val="clear" w:pos="10490"/>
        <w:tab w:val="clear" w:pos="11057"/>
        <w:tab w:val="clear" w:pos="11624"/>
        <w:tab w:val="clear" w:pos="12191"/>
        <w:tab w:val="clear" w:pos="12758"/>
        <w:tab w:val="clear" w:pos="13325"/>
        <w:tab w:val="clear" w:pos="13892"/>
        <w:tab w:val="clear" w:pos="14459"/>
        <w:tab w:val="clear" w:pos="15026"/>
        <w:tab w:val="clear" w:pos="15593"/>
        <w:tab w:val="clear" w:pos="16160"/>
        <w:tab w:val="clear" w:pos="16727"/>
      </w:tabs>
      <w:suppressAutoHyphens w:val="0"/>
      <w:ind w:left="720"/>
    </w:pPr>
    <w:rPr>
      <w:rFonts w:ascii="Calibri" w:eastAsia="Calibri" w:hAnsi="Calibri"/>
      <w:sz w:val="22"/>
      <w:szCs w:val="22"/>
      <w:lang w:eastAsia="en-US"/>
    </w:rPr>
  </w:style>
  <w:style w:type="character" w:styleId="GevolgdeHyperlink">
    <w:name w:val="FollowedHyperlink"/>
    <w:rsid w:val="00F907D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oek.officielebekendmakingen.nl/stcrt-2013-17567.htm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ek.officielebekendmakingen.nl/kst-31490-75.html?zoekcriteria=%3fzkt%3dUitgebreid%26pst%3dParlementaireDocumenten%26dpr%3dAlle%26spd%3d20141106%26epd%3d20141106%26verj%3d2011-2012%26dosnr%3d31490%26nro%3d75%26kmr%3dEersteKamerderStatenGeneraal%257cTweedeKamerderStatenGeneraal%257cVerenigdeVergaderingderStatenGeneraal%26sdt%3dKenmerkendeDatum%26par%3dKamerstuk%26dst%3dOnopgemaakt%257cOpgemaakt%257cOpgemaakt%2bna%2bonopgemaakt%26isp%3dtrue%26pnr%3d1%26rpp%3d10&amp;resultIndex=0&amp;sorttype=1&amp;sortorder=4"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23FB49AE7DE348BCEC6A9666E73402" ma:contentTypeVersion="0" ma:contentTypeDescription="Een nieuw document maken." ma:contentTypeScope="" ma:versionID="13630a6ca70e0b7495b68c478624ec9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ECA568-131B-4F44-B4F4-386C91B3E929}"/>
</file>

<file path=customXml/itemProps2.xml><?xml version="1.0" encoding="utf-8"?>
<ds:datastoreItem xmlns:ds="http://schemas.openxmlformats.org/officeDocument/2006/customXml" ds:itemID="{9BD0F750-3AA4-4A0B-8C60-E458CF16D72C}"/>
</file>

<file path=customXml/itemProps3.xml><?xml version="1.0" encoding="utf-8"?>
<ds:datastoreItem xmlns:ds="http://schemas.openxmlformats.org/officeDocument/2006/customXml" ds:itemID="{5BA57990-A2BC-417D-B9B3-430AD1E8B82A}"/>
</file>

<file path=docProps/app.xml><?xml version="1.0" encoding="utf-8"?>
<Properties xmlns="http://schemas.openxmlformats.org/officeDocument/2006/extended-properties" xmlns:vt="http://schemas.openxmlformats.org/officeDocument/2006/docPropsVTypes">
  <Template>985CC5C3.dotm</Template>
  <TotalTime>0</TotalTime>
  <Pages>37</Pages>
  <Words>10321</Words>
  <Characters>56767</Characters>
  <Application>Microsoft Office Word</Application>
  <DocSecurity>0</DocSecurity>
  <Lines>473</Lines>
  <Paragraphs>133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2014-11-28T14:00:00Z</dcterms:created>
  <dcterms:modified xsi:type="dcterms:W3CDTF">2014-11-28T14:00:00Z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0x0101000623FB49AE7DE348BCEC6A9666E73402</vt:lpwstr>
  </property>
</Properties>
</file>