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BE" w:rsidRPr="00457BA2" w:rsidRDefault="00542DBE" w:rsidP="00542DBE">
      <w:pPr>
        <w:pStyle w:val="Kop1"/>
        <w:spacing w:line="210" w:lineRule="atLeast"/>
        <w:rPr>
          <w:sz w:val="24"/>
          <w:szCs w:val="24"/>
        </w:rPr>
      </w:pPr>
      <w:r w:rsidRPr="00457BA2">
        <w:rPr>
          <w:sz w:val="24"/>
          <w:szCs w:val="24"/>
        </w:rPr>
        <w:t xml:space="preserve">Wijziging van de begrotingsstaat van het provinciefonds voor het jaar </w:t>
      </w:r>
      <w:r>
        <w:rPr>
          <w:sz w:val="24"/>
          <w:szCs w:val="24"/>
        </w:rPr>
        <w:t>2014</w:t>
      </w:r>
      <w:r w:rsidRPr="00457BA2">
        <w:rPr>
          <w:sz w:val="24"/>
          <w:szCs w:val="24"/>
        </w:rPr>
        <w:t xml:space="preserve"> (wijziging samenhangende met de Najaarsnota)</w:t>
      </w:r>
    </w:p>
    <w:p w:rsidR="00542DBE" w:rsidRPr="0009706E" w:rsidRDefault="00542DBE" w:rsidP="00542DBE">
      <w:pPr>
        <w:spacing w:line="210" w:lineRule="atLeast"/>
        <w:rPr>
          <w:rFonts w:ascii="Arial" w:hAnsi="Arial" w:cs="Arial"/>
          <w:b/>
          <w:sz w:val="16"/>
          <w:szCs w:val="16"/>
        </w:rPr>
      </w:pPr>
    </w:p>
    <w:p w:rsidR="00542DBE" w:rsidRDefault="00542DBE" w:rsidP="00542DBE">
      <w:pPr>
        <w:spacing w:line="210" w:lineRule="atLeast"/>
        <w:rPr>
          <w:rFonts w:ascii="Arial" w:hAnsi="Arial" w:cs="Arial"/>
          <w:b/>
          <w:sz w:val="16"/>
          <w:szCs w:val="16"/>
        </w:rPr>
      </w:pPr>
    </w:p>
    <w:p w:rsidR="00542DBE" w:rsidRDefault="00542DBE" w:rsidP="00542DBE">
      <w:pPr>
        <w:spacing w:line="210" w:lineRule="atLeast"/>
        <w:rPr>
          <w:rFonts w:ascii="Arial" w:hAnsi="Arial" w:cs="Arial"/>
          <w:b/>
          <w:sz w:val="16"/>
          <w:szCs w:val="16"/>
        </w:rPr>
      </w:pPr>
    </w:p>
    <w:p w:rsidR="00542DBE" w:rsidRPr="0009706E" w:rsidRDefault="00542DBE" w:rsidP="00542DBE">
      <w:pPr>
        <w:spacing w:line="210" w:lineRule="atLeast"/>
        <w:rPr>
          <w:rFonts w:ascii="Arial" w:hAnsi="Arial" w:cs="Arial"/>
          <w:b/>
          <w:sz w:val="16"/>
          <w:szCs w:val="16"/>
        </w:rPr>
      </w:pPr>
      <w:r w:rsidRPr="0009706E">
        <w:rPr>
          <w:rFonts w:ascii="Arial" w:hAnsi="Arial" w:cs="Arial"/>
          <w:b/>
          <w:sz w:val="16"/>
          <w:szCs w:val="16"/>
        </w:rPr>
        <w:t>Nr. 2 MEMORIE VAN TOELICHTING</w:t>
      </w:r>
    </w:p>
    <w:p w:rsidR="00542DBE" w:rsidRDefault="00542DBE" w:rsidP="00542DBE">
      <w:pPr>
        <w:spacing w:line="210" w:lineRule="atLeast"/>
        <w:rPr>
          <w:rFonts w:ascii="Arial" w:hAnsi="Arial" w:cs="Arial"/>
          <w:sz w:val="16"/>
          <w:szCs w:val="16"/>
        </w:rPr>
      </w:pPr>
    </w:p>
    <w:p w:rsidR="00542DB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b/>
          <w:sz w:val="16"/>
          <w:szCs w:val="16"/>
        </w:rPr>
      </w:pPr>
      <w:r>
        <w:rPr>
          <w:rFonts w:ascii="Arial" w:hAnsi="Arial" w:cs="Arial"/>
          <w:b/>
          <w:noProof/>
          <w:sz w:val="16"/>
          <w:szCs w:val="16"/>
          <w:lang w:val="nl-NL"/>
        </w:rPr>
        <w:drawing>
          <wp:inline distT="0" distB="0" distL="0" distR="0">
            <wp:extent cx="3371850" cy="29718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2971800"/>
                    </a:xfrm>
                    <a:prstGeom prst="rect">
                      <a:avLst/>
                    </a:prstGeom>
                    <a:noFill/>
                    <a:ln>
                      <a:noFill/>
                    </a:ln>
                  </pic:spPr>
                </pic:pic>
              </a:graphicData>
            </a:graphic>
          </wp:inline>
        </w:drawing>
      </w:r>
    </w:p>
    <w:p w:rsidR="00542DBE" w:rsidRDefault="00542DBE" w:rsidP="00542DBE">
      <w:pPr>
        <w:spacing w:line="210" w:lineRule="atLeast"/>
        <w:rPr>
          <w:rFonts w:ascii="Arial" w:hAnsi="Arial" w:cs="Arial"/>
          <w:b/>
          <w:sz w:val="16"/>
          <w:szCs w:val="16"/>
        </w:rPr>
      </w:pPr>
    </w:p>
    <w:p w:rsidR="00542DBE" w:rsidRPr="0009706E" w:rsidRDefault="00542DBE" w:rsidP="00542DBE">
      <w:pPr>
        <w:spacing w:line="210" w:lineRule="atLeast"/>
        <w:rPr>
          <w:rFonts w:ascii="Arial" w:hAnsi="Arial" w:cs="Arial"/>
          <w:b/>
          <w:sz w:val="16"/>
          <w:szCs w:val="16"/>
        </w:rPr>
      </w:pPr>
      <w:r>
        <w:rPr>
          <w:rFonts w:ascii="Arial" w:hAnsi="Arial" w:cs="Arial"/>
          <w:b/>
          <w:sz w:val="16"/>
          <w:szCs w:val="16"/>
        </w:rPr>
        <w:br w:type="page"/>
      </w:r>
      <w:r w:rsidRPr="0009706E">
        <w:rPr>
          <w:rFonts w:ascii="Arial" w:hAnsi="Arial" w:cs="Arial"/>
          <w:b/>
          <w:sz w:val="16"/>
          <w:szCs w:val="16"/>
        </w:rPr>
        <w:lastRenderedPageBreak/>
        <w:t xml:space="preserve">A. </w:t>
      </w:r>
      <w:r>
        <w:rPr>
          <w:rFonts w:ascii="Arial" w:hAnsi="Arial" w:cs="Arial"/>
          <w:b/>
          <w:sz w:val="16"/>
          <w:szCs w:val="16"/>
        </w:rPr>
        <w:t>ARTIKELSGEWIJZE TOELICHTING BIJ HET WETSVOORSTEL</w:t>
      </w:r>
    </w:p>
    <w:p w:rsidR="00542DBE" w:rsidRPr="0009706E" w:rsidRDefault="00542DBE" w:rsidP="00542DBE">
      <w:pPr>
        <w:pStyle w:val="Kop1"/>
        <w:spacing w:line="210" w:lineRule="atLeast"/>
        <w:rPr>
          <w:sz w:val="16"/>
          <w:szCs w:val="16"/>
        </w:rPr>
      </w:pPr>
      <w:r w:rsidRPr="0009706E">
        <w:rPr>
          <w:sz w:val="16"/>
          <w:szCs w:val="16"/>
        </w:rPr>
        <w:t>Wetsartikel 1</w:t>
      </w: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r w:rsidRPr="0009706E">
        <w:rPr>
          <w:rFonts w:ascii="Arial" w:hAnsi="Arial" w:cs="Arial"/>
          <w:sz w:val="16"/>
          <w:szCs w:val="16"/>
        </w:rPr>
        <w:t xml:space="preserve">De begrotingsstaten die onderdeel uitmaken van de Rijksbegroting, worden op grond van artikel 1, derde lid, van de Comptabiliteitswet 2001 elk afzonderlijk bij de wet vastgesteld en derhalve ook gewijzigd. Het onderhavige wetsvoorstel strekt ertoe om de begrotingsstaat van het provinciefonds voor het jaar </w:t>
      </w:r>
      <w:r>
        <w:rPr>
          <w:rFonts w:ascii="Arial" w:hAnsi="Arial" w:cs="Arial"/>
          <w:sz w:val="16"/>
          <w:szCs w:val="16"/>
        </w:rPr>
        <w:t>2014</w:t>
      </w:r>
      <w:r w:rsidRPr="0009706E">
        <w:rPr>
          <w:rFonts w:ascii="Arial" w:hAnsi="Arial" w:cs="Arial"/>
          <w:sz w:val="16"/>
          <w:szCs w:val="16"/>
        </w:rPr>
        <w:t xml:space="preserve"> te wijzigen.</w:t>
      </w: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r w:rsidRPr="0009706E">
        <w:rPr>
          <w:rFonts w:ascii="Arial" w:hAnsi="Arial" w:cs="Arial"/>
          <w:sz w:val="16"/>
          <w:szCs w:val="16"/>
        </w:rPr>
        <w:t>Het in die begrotingsstaat opgenomen begrotingsartikel wordt in onderdeel B van deze memorie van toelichting toegelicht.</w:t>
      </w:r>
    </w:p>
    <w:p w:rsidR="00542DBE" w:rsidRPr="0009706E" w:rsidRDefault="00542DBE" w:rsidP="00542DBE">
      <w:pPr>
        <w:pStyle w:val="Plattetekst"/>
        <w:spacing w:line="210" w:lineRule="atLeast"/>
        <w:rPr>
          <w:rFonts w:cs="Arial"/>
          <w:sz w:val="16"/>
          <w:szCs w:val="16"/>
        </w:rPr>
      </w:pPr>
    </w:p>
    <w:p w:rsidR="00542DBE" w:rsidRPr="0009706E" w:rsidRDefault="00542DBE" w:rsidP="00542DBE">
      <w:pPr>
        <w:pStyle w:val="Plattetekst"/>
        <w:spacing w:line="210" w:lineRule="atLeast"/>
        <w:rPr>
          <w:rFonts w:cs="Arial"/>
          <w:sz w:val="16"/>
          <w:szCs w:val="16"/>
        </w:rPr>
      </w:pPr>
      <w:r w:rsidRPr="0009706E">
        <w:rPr>
          <w:rFonts w:cs="Arial"/>
          <w:sz w:val="16"/>
          <w:szCs w:val="16"/>
        </w:rPr>
        <w:t>Wetsartikel 3</w:t>
      </w:r>
    </w:p>
    <w:p w:rsidR="00542DBE" w:rsidRPr="0009706E" w:rsidRDefault="00542DBE" w:rsidP="00542DBE">
      <w:pPr>
        <w:spacing w:line="210" w:lineRule="atLeast"/>
        <w:rPr>
          <w:rFonts w:ascii="Arial" w:hAnsi="Arial" w:cs="Arial"/>
          <w:sz w:val="16"/>
          <w:szCs w:val="16"/>
        </w:rPr>
      </w:pPr>
    </w:p>
    <w:p w:rsidR="00542DBE" w:rsidRPr="00B56929" w:rsidRDefault="00542DBE" w:rsidP="00542DBE">
      <w:pPr>
        <w:spacing w:line="210" w:lineRule="atLeast"/>
        <w:rPr>
          <w:rFonts w:ascii="Arial" w:hAnsi="Arial" w:cs="Arial"/>
          <w:sz w:val="16"/>
          <w:szCs w:val="16"/>
        </w:rPr>
      </w:pPr>
      <w:r w:rsidRPr="00B56929">
        <w:rPr>
          <w:rFonts w:ascii="Arial" w:hAnsi="Arial" w:cs="Arial"/>
          <w:sz w:val="16"/>
          <w:szCs w:val="16"/>
        </w:rPr>
        <w:t xml:space="preserve">Ingevolge artikel 5, eerste lid van de Financiële-verhoudingswet juncto artikel 6, vierde lid van de </w:t>
      </w:r>
      <w:r w:rsidRPr="0011325C">
        <w:rPr>
          <w:rFonts w:ascii="Arial" w:hAnsi="Arial" w:cs="Arial"/>
          <w:sz w:val="16"/>
          <w:szCs w:val="16"/>
        </w:rPr>
        <w:t>Invoeringswet Financiële-verhoudingswet, hebben de provincies gezamenlijk recht op een bedrag van €</w:t>
      </w:r>
      <w:r w:rsidRPr="00417B51">
        <w:rPr>
          <w:rFonts w:ascii="Arial" w:hAnsi="Arial" w:cs="Arial"/>
          <w:bCs/>
          <w:color w:val="000000"/>
          <w:sz w:val="16"/>
          <w:szCs w:val="16"/>
          <w:lang w:val="nl-NL"/>
        </w:rPr>
        <w:t xml:space="preserve"> </w:t>
      </w:r>
      <w:r w:rsidRPr="00E44965">
        <w:rPr>
          <w:rFonts w:ascii="Arial" w:eastAsiaTheme="minorEastAsia" w:hAnsi="Arial" w:cs="Arial"/>
          <w:bCs/>
          <w:color w:val="000000"/>
          <w:sz w:val="16"/>
          <w:szCs w:val="16"/>
          <w:lang w:val="nl-NL"/>
        </w:rPr>
        <w:t xml:space="preserve"> 306 946 000</w:t>
      </w:r>
      <w:r w:rsidRPr="0011325C">
        <w:rPr>
          <w:rFonts w:ascii="Arial" w:hAnsi="Arial" w:cs="Arial"/>
          <w:sz w:val="16"/>
          <w:szCs w:val="16"/>
        </w:rPr>
        <w:t xml:space="preserve"> dat in de begroting als verplichting voor het totaal van de algemene uitkeringen is opgenomen. De</w:t>
      </w:r>
      <w:r w:rsidRPr="00B56929">
        <w:rPr>
          <w:rFonts w:ascii="Arial" w:hAnsi="Arial" w:cs="Arial"/>
          <w:sz w:val="16"/>
          <w:szCs w:val="16"/>
        </w:rPr>
        <w:t xml:space="preserve"> verplichtingenbedragen bedoeld in artikel 5, tweede lid van de Financiële-verhoudingswet ter zake integratie-uitkeringen en decentralisatie-uitkeringen zijn respectievelijk </w:t>
      </w:r>
    </w:p>
    <w:p w:rsidR="00542DBE" w:rsidRPr="00B56929" w:rsidRDefault="00542DBE" w:rsidP="00542DBE">
      <w:pPr>
        <w:spacing w:line="210" w:lineRule="atLeast"/>
        <w:rPr>
          <w:rFonts w:ascii="Arial" w:hAnsi="Arial" w:cs="Arial"/>
          <w:sz w:val="16"/>
          <w:szCs w:val="16"/>
        </w:rPr>
      </w:pPr>
      <w:r w:rsidRPr="00B56929">
        <w:rPr>
          <w:rFonts w:ascii="Arial" w:hAnsi="Arial" w:cs="Arial"/>
          <w:sz w:val="16"/>
          <w:szCs w:val="16"/>
        </w:rPr>
        <w:t>€</w:t>
      </w:r>
      <w:r w:rsidRPr="00417B51">
        <w:rPr>
          <w:rFonts w:ascii="Arial" w:hAnsi="Arial" w:cs="Arial"/>
          <w:color w:val="000000"/>
          <w:sz w:val="16"/>
          <w:szCs w:val="16"/>
          <w:lang w:val="nl-NL"/>
        </w:rPr>
        <w:t xml:space="preserve"> </w:t>
      </w:r>
      <w:r w:rsidRPr="00E44965">
        <w:rPr>
          <w:rFonts w:ascii="Arial" w:eastAsiaTheme="minorEastAsia" w:hAnsi="Arial" w:cs="Arial"/>
          <w:color w:val="000000"/>
          <w:sz w:val="16"/>
          <w:szCs w:val="16"/>
          <w:lang w:val="nl-NL"/>
        </w:rPr>
        <w:t xml:space="preserve"> 40 330 000</w:t>
      </w:r>
      <w:r w:rsidRPr="00B56929">
        <w:rPr>
          <w:rFonts w:ascii="Arial" w:hAnsi="Arial" w:cs="Arial"/>
          <w:sz w:val="16"/>
          <w:szCs w:val="16"/>
        </w:rPr>
        <w:t xml:space="preserve"> en €</w:t>
      </w:r>
      <w:r>
        <w:rPr>
          <w:rFonts w:ascii="Arial" w:hAnsi="Arial" w:cs="Arial"/>
          <w:color w:val="000000"/>
          <w:sz w:val="16"/>
          <w:szCs w:val="16"/>
          <w:lang w:val="nl-NL"/>
        </w:rPr>
        <w:t xml:space="preserve"> </w:t>
      </w:r>
      <w:r w:rsidRPr="00E44965">
        <w:rPr>
          <w:rFonts w:ascii="Arial" w:eastAsiaTheme="minorEastAsia" w:hAnsi="Arial" w:cs="Arial"/>
          <w:color w:val="000000"/>
          <w:sz w:val="16"/>
          <w:szCs w:val="16"/>
          <w:lang w:val="nl-NL"/>
        </w:rPr>
        <w:t xml:space="preserve"> 942 228 000</w:t>
      </w:r>
      <w:r w:rsidRPr="00B56929">
        <w:rPr>
          <w:rFonts w:ascii="Arial" w:hAnsi="Arial" w:cs="Arial"/>
          <w:sz w:val="16"/>
          <w:szCs w:val="16"/>
        </w:rPr>
        <w:t>.</w:t>
      </w: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r w:rsidRPr="0009706E">
        <w:rPr>
          <w:rFonts w:ascii="Arial" w:hAnsi="Arial" w:cs="Arial"/>
          <w:sz w:val="16"/>
          <w:szCs w:val="16"/>
        </w:rPr>
        <w:t xml:space="preserve">De </w:t>
      </w:r>
      <w:r>
        <w:rPr>
          <w:rFonts w:ascii="Arial" w:hAnsi="Arial" w:cs="Arial"/>
          <w:sz w:val="16"/>
          <w:szCs w:val="16"/>
        </w:rPr>
        <w:t>Minister</w:t>
      </w:r>
      <w:r w:rsidRPr="0009706E">
        <w:rPr>
          <w:rFonts w:ascii="Arial" w:hAnsi="Arial" w:cs="Arial"/>
          <w:sz w:val="16"/>
          <w:szCs w:val="16"/>
        </w:rPr>
        <w:t xml:space="preserve"> van Binnenlandse Zaken en Koninkrijksrelaties,</w:t>
      </w: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E374A9" w:rsidRDefault="00542DBE" w:rsidP="00542DBE">
      <w:pPr>
        <w:spacing w:line="210" w:lineRule="atLeast"/>
        <w:rPr>
          <w:rFonts w:ascii="Arial" w:hAnsi="Arial" w:cs="Arial"/>
          <w:sz w:val="16"/>
          <w:szCs w:val="16"/>
          <w:lang w:val="de-DE"/>
        </w:rPr>
      </w:pPr>
      <w:r w:rsidRPr="00E374A9">
        <w:rPr>
          <w:rFonts w:ascii="Arial" w:hAnsi="Arial" w:cs="Arial"/>
          <w:sz w:val="16"/>
          <w:szCs w:val="16"/>
          <w:lang w:val="de-DE"/>
        </w:rPr>
        <w:t xml:space="preserve">R.H.A. </w:t>
      </w:r>
      <w:proofErr w:type="spellStart"/>
      <w:r w:rsidRPr="00E374A9">
        <w:rPr>
          <w:rFonts w:ascii="Arial" w:hAnsi="Arial" w:cs="Arial"/>
          <w:sz w:val="16"/>
          <w:szCs w:val="16"/>
          <w:lang w:val="de-DE"/>
        </w:rPr>
        <w:t>Plasterk</w:t>
      </w:r>
      <w:proofErr w:type="spellEnd"/>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r w:rsidRPr="0009706E">
        <w:rPr>
          <w:rFonts w:ascii="Arial" w:hAnsi="Arial" w:cs="Arial"/>
          <w:sz w:val="16"/>
          <w:szCs w:val="16"/>
        </w:rPr>
        <w:t xml:space="preserve">De </w:t>
      </w:r>
      <w:r>
        <w:rPr>
          <w:rFonts w:ascii="Arial" w:hAnsi="Arial" w:cs="Arial"/>
          <w:sz w:val="16"/>
          <w:szCs w:val="16"/>
        </w:rPr>
        <w:t>Staatssecretaris</w:t>
      </w:r>
      <w:r w:rsidRPr="0009706E">
        <w:rPr>
          <w:rFonts w:ascii="Arial" w:hAnsi="Arial" w:cs="Arial"/>
          <w:sz w:val="16"/>
          <w:szCs w:val="16"/>
        </w:rPr>
        <w:t xml:space="preserve"> van Financiën,</w:t>
      </w: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r>
        <w:rPr>
          <w:rFonts w:ascii="Arial" w:hAnsi="Arial" w:cs="Arial"/>
          <w:sz w:val="16"/>
          <w:szCs w:val="16"/>
        </w:rPr>
        <w:t>E.D. Wiebes</w:t>
      </w: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09706E" w:rsidRDefault="00542DBE" w:rsidP="00542DBE">
      <w:pPr>
        <w:spacing w:line="210" w:lineRule="atLeast"/>
        <w:rPr>
          <w:rFonts w:ascii="Arial" w:hAnsi="Arial" w:cs="Arial"/>
          <w:sz w:val="16"/>
          <w:szCs w:val="16"/>
        </w:rPr>
      </w:pPr>
    </w:p>
    <w:p w:rsidR="00542DBE" w:rsidRPr="007D0E28" w:rsidRDefault="00542DBE" w:rsidP="00542DBE">
      <w:pPr>
        <w:spacing w:line="210" w:lineRule="atLeast"/>
        <w:rPr>
          <w:rFonts w:ascii="Arial" w:hAnsi="Arial" w:cs="Arial"/>
          <w:b/>
          <w:sz w:val="16"/>
          <w:szCs w:val="16"/>
        </w:rPr>
      </w:pPr>
      <w:r w:rsidRPr="0009706E">
        <w:rPr>
          <w:rFonts w:ascii="Arial" w:hAnsi="Arial" w:cs="Arial"/>
          <w:sz w:val="16"/>
          <w:szCs w:val="16"/>
        </w:rPr>
        <w:br w:type="page"/>
      </w:r>
      <w:r w:rsidRPr="007D0E28">
        <w:rPr>
          <w:rFonts w:ascii="Arial" w:hAnsi="Arial" w:cs="Arial"/>
          <w:b/>
          <w:sz w:val="16"/>
          <w:szCs w:val="16"/>
        </w:rPr>
        <w:lastRenderedPageBreak/>
        <w:t>B. BEGROTINGSTOELICHTING</w:t>
      </w:r>
    </w:p>
    <w:p w:rsidR="00542DBE" w:rsidRPr="0009706E" w:rsidRDefault="00542DBE" w:rsidP="00542DBE">
      <w:pPr>
        <w:spacing w:line="210" w:lineRule="atLeast"/>
        <w:rPr>
          <w:rFonts w:ascii="Arial" w:hAnsi="Arial" w:cs="Arial"/>
          <w:b/>
          <w:sz w:val="16"/>
          <w:szCs w:val="16"/>
        </w:rPr>
      </w:pPr>
    </w:p>
    <w:p w:rsidR="00542DBE" w:rsidRPr="002659B0" w:rsidRDefault="00542DBE" w:rsidP="00542DBE">
      <w:pPr>
        <w:spacing w:line="210" w:lineRule="atLeast"/>
        <w:rPr>
          <w:rFonts w:ascii="Arial" w:hAnsi="Arial" w:cs="Arial"/>
          <w:sz w:val="16"/>
          <w:szCs w:val="16"/>
        </w:rPr>
      </w:pPr>
      <w:r w:rsidRPr="002659B0">
        <w:rPr>
          <w:rFonts w:ascii="Arial" w:hAnsi="Arial" w:cs="Arial"/>
          <w:b/>
          <w:sz w:val="16"/>
          <w:szCs w:val="16"/>
        </w:rPr>
        <w:t>1. L</w:t>
      </w:r>
      <w:r>
        <w:rPr>
          <w:rFonts w:ascii="Arial" w:hAnsi="Arial" w:cs="Arial"/>
          <w:b/>
          <w:sz w:val="16"/>
          <w:szCs w:val="16"/>
        </w:rPr>
        <w:t>EESWIJZER</w:t>
      </w:r>
    </w:p>
    <w:p w:rsidR="00542DBE" w:rsidRPr="002659B0" w:rsidRDefault="00542DBE" w:rsidP="00542DBE">
      <w:pPr>
        <w:spacing w:line="210" w:lineRule="atLeast"/>
        <w:rPr>
          <w:rFonts w:ascii="Arial" w:hAnsi="Arial" w:cs="Arial"/>
          <w:sz w:val="16"/>
          <w:szCs w:val="16"/>
        </w:rPr>
      </w:pPr>
    </w:p>
    <w:p w:rsidR="00542DBE" w:rsidRPr="002659B0" w:rsidRDefault="00542DBE" w:rsidP="00542DBE">
      <w:pPr>
        <w:pStyle w:val="Plattetekst21"/>
        <w:spacing w:line="210" w:lineRule="atLeast"/>
        <w:ind w:left="0"/>
        <w:rPr>
          <w:rFonts w:cs="Arial"/>
          <w:sz w:val="16"/>
          <w:szCs w:val="16"/>
        </w:rPr>
      </w:pPr>
      <w:r w:rsidRPr="002659B0">
        <w:rPr>
          <w:rFonts w:cs="Arial"/>
          <w:sz w:val="16"/>
          <w:szCs w:val="16"/>
        </w:rPr>
        <w:t xml:space="preserve">Bij </w:t>
      </w:r>
      <w:r>
        <w:rPr>
          <w:rFonts w:cs="Arial"/>
          <w:sz w:val="16"/>
          <w:szCs w:val="16"/>
        </w:rPr>
        <w:t>een</w:t>
      </w:r>
      <w:r w:rsidRPr="002659B0">
        <w:rPr>
          <w:rFonts w:cs="Arial"/>
          <w:sz w:val="16"/>
          <w:szCs w:val="16"/>
        </w:rPr>
        <w:t xml:space="preserve"> </w:t>
      </w:r>
      <w:r>
        <w:rPr>
          <w:rFonts w:cs="Arial"/>
          <w:sz w:val="16"/>
          <w:szCs w:val="16"/>
        </w:rPr>
        <w:t>suppletoire</w:t>
      </w:r>
      <w:r w:rsidRPr="002659B0">
        <w:rPr>
          <w:rFonts w:cs="Arial"/>
          <w:sz w:val="16"/>
          <w:szCs w:val="16"/>
        </w:rPr>
        <w:t xml:space="preserve"> begroting ligt de nadruk niet op de beleidsprioriteiten, zoals in de ontwerpbegroting </w:t>
      </w:r>
      <w:r>
        <w:rPr>
          <w:rFonts w:cs="Arial"/>
          <w:sz w:val="16"/>
          <w:szCs w:val="16"/>
        </w:rPr>
        <w:t>2014</w:t>
      </w:r>
      <w:r w:rsidRPr="002659B0">
        <w:rPr>
          <w:rFonts w:cs="Arial"/>
          <w:sz w:val="16"/>
          <w:szCs w:val="16"/>
        </w:rPr>
        <w:t xml:space="preserve">, maar op de mutaties ten opzichte van deze ontwerpbegroting. De terugkoppeling over het gevoerde beleid in relatie tot de beleidsprioriteiten, zal centraal staan in de financiële verantwoording over </w:t>
      </w:r>
      <w:r>
        <w:rPr>
          <w:rFonts w:cs="Arial"/>
          <w:sz w:val="16"/>
          <w:szCs w:val="16"/>
        </w:rPr>
        <w:t>2014</w:t>
      </w:r>
      <w:r w:rsidRPr="002659B0">
        <w:rPr>
          <w:rFonts w:cs="Arial"/>
          <w:sz w:val="16"/>
          <w:szCs w:val="16"/>
        </w:rPr>
        <w:t>.</w:t>
      </w:r>
    </w:p>
    <w:p w:rsidR="00542DBE" w:rsidRPr="00D34B25" w:rsidRDefault="00542DBE" w:rsidP="00542DBE">
      <w:pPr>
        <w:spacing w:line="210" w:lineRule="atLeast"/>
        <w:rPr>
          <w:rFonts w:ascii="Arial" w:hAnsi="Arial" w:cs="Arial"/>
          <w:sz w:val="16"/>
          <w:szCs w:val="16"/>
        </w:rPr>
      </w:pPr>
      <w:r w:rsidRPr="002659B0">
        <w:rPr>
          <w:rFonts w:ascii="Arial" w:hAnsi="Arial" w:cs="Arial"/>
          <w:sz w:val="16"/>
          <w:szCs w:val="16"/>
        </w:rPr>
        <w:t xml:space="preserve">De indeling van deze </w:t>
      </w:r>
      <w:r>
        <w:rPr>
          <w:rFonts w:ascii="Arial" w:hAnsi="Arial" w:cs="Arial"/>
          <w:sz w:val="16"/>
          <w:szCs w:val="16"/>
        </w:rPr>
        <w:t>suppletoire</w:t>
      </w:r>
      <w:r w:rsidRPr="002659B0">
        <w:rPr>
          <w:rFonts w:ascii="Arial" w:hAnsi="Arial" w:cs="Arial"/>
          <w:sz w:val="16"/>
          <w:szCs w:val="16"/>
        </w:rPr>
        <w:t xml:space="preserve"> begroting is als volgt. Paragraaf 2.1</w:t>
      </w:r>
      <w:r>
        <w:rPr>
          <w:rFonts w:ascii="Arial" w:hAnsi="Arial" w:cs="Arial"/>
          <w:sz w:val="16"/>
          <w:szCs w:val="16"/>
        </w:rPr>
        <w:t>.</w:t>
      </w:r>
      <w:r w:rsidRPr="002659B0">
        <w:rPr>
          <w:rFonts w:ascii="Arial" w:hAnsi="Arial" w:cs="Arial"/>
          <w:sz w:val="16"/>
          <w:szCs w:val="16"/>
        </w:rPr>
        <w:t xml:space="preserve"> start met het beschrijven van de beleidsmutaties. Kort zal worden toegelicht wat de omvang en de reden van de uitgavenmutaties is. Vervolgens wordt in paragraaf 2.2</w:t>
      </w:r>
      <w:r>
        <w:rPr>
          <w:rFonts w:ascii="Arial" w:hAnsi="Arial" w:cs="Arial"/>
          <w:sz w:val="16"/>
          <w:szCs w:val="16"/>
        </w:rPr>
        <w:t>.</w:t>
      </w:r>
      <w:r w:rsidRPr="002659B0">
        <w:rPr>
          <w:rFonts w:ascii="Arial" w:hAnsi="Arial" w:cs="Arial"/>
          <w:sz w:val="16"/>
          <w:szCs w:val="16"/>
        </w:rPr>
        <w:t xml:space="preserve"> (“het beleidsartikel”), ingegaan op de “budgettaire gevolgen van beleid”. Deze paragraaf geeft inzicht in de integrale uitgaven die samenhangen met de hoofdbeleidsdoelstelling. Hierin worden de veranderingen op artikelonderdeel</w:t>
      </w:r>
      <w:r>
        <w:rPr>
          <w:rFonts w:ascii="Arial" w:hAnsi="Arial" w:cs="Arial"/>
          <w:sz w:val="16"/>
          <w:szCs w:val="16"/>
        </w:rPr>
        <w:t>-</w:t>
      </w:r>
      <w:r w:rsidRPr="002659B0">
        <w:rPr>
          <w:rFonts w:ascii="Arial" w:hAnsi="Arial" w:cs="Arial"/>
          <w:sz w:val="16"/>
          <w:szCs w:val="16"/>
        </w:rPr>
        <w:t>niveau belicht.</w:t>
      </w:r>
      <w:r>
        <w:rPr>
          <w:rFonts w:ascii="Arial" w:hAnsi="Arial" w:cs="Arial"/>
          <w:sz w:val="16"/>
          <w:szCs w:val="16"/>
        </w:rPr>
        <w:t xml:space="preserve"> In paragraaf 3.1. worden de mutaties in de verplichtingen, uitgaven en ontvangsten weergegeven vanaf de </w:t>
      </w:r>
      <w:r w:rsidRPr="00D34B25">
        <w:rPr>
          <w:rFonts w:ascii="Arial" w:hAnsi="Arial" w:cs="Arial"/>
          <w:sz w:val="16"/>
          <w:szCs w:val="16"/>
        </w:rPr>
        <w:t>1</w:t>
      </w:r>
      <w:r w:rsidRPr="00D34B25">
        <w:rPr>
          <w:rFonts w:ascii="Arial" w:hAnsi="Arial" w:cs="Arial"/>
          <w:sz w:val="16"/>
          <w:szCs w:val="16"/>
          <w:vertAlign w:val="superscript"/>
        </w:rPr>
        <w:t>e</w:t>
      </w:r>
      <w:r w:rsidRPr="00D34B25">
        <w:rPr>
          <w:rFonts w:ascii="Arial" w:hAnsi="Arial" w:cs="Arial"/>
          <w:sz w:val="16"/>
          <w:szCs w:val="16"/>
        </w:rPr>
        <w:t xml:space="preserve"> </w:t>
      </w:r>
      <w:r>
        <w:rPr>
          <w:rFonts w:ascii="Arial" w:hAnsi="Arial" w:cs="Arial"/>
          <w:sz w:val="16"/>
          <w:szCs w:val="16"/>
        </w:rPr>
        <w:t>suppletoire</w:t>
      </w:r>
      <w:r w:rsidRPr="00D34B25">
        <w:rPr>
          <w:rFonts w:ascii="Arial" w:hAnsi="Arial" w:cs="Arial"/>
          <w:sz w:val="16"/>
          <w:szCs w:val="16"/>
        </w:rPr>
        <w:t xml:space="preserve"> begroting</w:t>
      </w:r>
      <w:r>
        <w:rPr>
          <w:rFonts w:ascii="Arial" w:hAnsi="Arial" w:cs="Arial"/>
          <w:sz w:val="16"/>
          <w:szCs w:val="16"/>
        </w:rPr>
        <w:t>. De mutaties die nog niet eerder zijn opgenomen in een begrotingshoofdstuk worden vervolgens toegelicht in paragraaf 3.2. Tot slot wordt in de paragrafen 3.3. en 3.4. ingegaan op respectievelijk de integratie-uitkeringen en de decentralisatie-uitkeringen.</w:t>
      </w:r>
    </w:p>
    <w:p w:rsidR="00542DBE" w:rsidRPr="002659B0" w:rsidRDefault="00542DBE" w:rsidP="00542DBE">
      <w:pPr>
        <w:spacing w:line="210" w:lineRule="atLeast"/>
        <w:rPr>
          <w:rFonts w:ascii="Arial" w:hAnsi="Arial" w:cs="Arial"/>
          <w:b/>
          <w:sz w:val="16"/>
          <w:szCs w:val="16"/>
        </w:rPr>
      </w:pPr>
      <w:r w:rsidRPr="002659B0">
        <w:rPr>
          <w:rFonts w:ascii="Arial" w:hAnsi="Arial" w:cs="Arial"/>
          <w:sz w:val="16"/>
          <w:szCs w:val="16"/>
        </w:rPr>
        <w:t xml:space="preserve">  </w:t>
      </w:r>
    </w:p>
    <w:p w:rsidR="00542DBE" w:rsidRPr="002659B0" w:rsidRDefault="00542DBE" w:rsidP="00542DBE">
      <w:pPr>
        <w:spacing w:line="210" w:lineRule="atLeast"/>
        <w:rPr>
          <w:rFonts w:ascii="Arial" w:hAnsi="Arial" w:cs="Arial"/>
          <w:b/>
          <w:sz w:val="16"/>
          <w:szCs w:val="16"/>
        </w:rPr>
      </w:pPr>
      <w:r w:rsidRPr="002659B0">
        <w:rPr>
          <w:rFonts w:ascii="Arial" w:hAnsi="Arial" w:cs="Arial"/>
          <w:b/>
          <w:sz w:val="16"/>
          <w:szCs w:val="16"/>
        </w:rPr>
        <w:t xml:space="preserve">2. </w:t>
      </w:r>
      <w:r>
        <w:rPr>
          <w:rFonts w:ascii="Arial" w:hAnsi="Arial" w:cs="Arial"/>
          <w:b/>
          <w:sz w:val="16"/>
          <w:szCs w:val="16"/>
        </w:rPr>
        <w:t>DE BELEIDSMUTATIES</w:t>
      </w:r>
    </w:p>
    <w:p w:rsidR="00542DBE" w:rsidRPr="002659B0" w:rsidRDefault="00542DBE" w:rsidP="00542DBE">
      <w:pPr>
        <w:spacing w:line="210" w:lineRule="atLeast"/>
        <w:rPr>
          <w:rFonts w:ascii="Arial" w:hAnsi="Arial" w:cs="Arial"/>
          <w:b/>
          <w:sz w:val="16"/>
          <w:szCs w:val="16"/>
        </w:rPr>
      </w:pPr>
    </w:p>
    <w:p w:rsidR="00542DBE" w:rsidRPr="0009706E" w:rsidRDefault="00542DBE" w:rsidP="00542DBE">
      <w:pPr>
        <w:spacing w:line="210" w:lineRule="atLeast"/>
        <w:rPr>
          <w:rFonts w:ascii="Arial" w:hAnsi="Arial" w:cs="Arial"/>
          <w:b/>
          <w:sz w:val="16"/>
          <w:szCs w:val="16"/>
        </w:rPr>
      </w:pPr>
      <w:r w:rsidRPr="00FC56FF">
        <w:rPr>
          <w:rFonts w:ascii="Arial" w:hAnsi="Arial" w:cs="Arial"/>
          <w:b/>
          <w:sz w:val="16"/>
          <w:szCs w:val="16"/>
        </w:rPr>
        <w:t xml:space="preserve">2.1. </w:t>
      </w:r>
      <w:r>
        <w:rPr>
          <w:rFonts w:ascii="Arial" w:hAnsi="Arial" w:cs="Arial"/>
          <w:b/>
          <w:sz w:val="16"/>
          <w:szCs w:val="16"/>
        </w:rPr>
        <w:t>Overzicht b</w:t>
      </w:r>
      <w:r w:rsidRPr="00FC56FF">
        <w:rPr>
          <w:rFonts w:ascii="Arial" w:hAnsi="Arial" w:cs="Arial"/>
          <w:b/>
          <w:sz w:val="16"/>
          <w:szCs w:val="16"/>
        </w:rPr>
        <w:t>eleidsmutaties</w:t>
      </w:r>
    </w:p>
    <w:p w:rsidR="00542DBE" w:rsidRPr="0009706E" w:rsidRDefault="00542DBE" w:rsidP="00542DBE">
      <w:pPr>
        <w:spacing w:line="210" w:lineRule="atLeast"/>
        <w:rPr>
          <w:rFonts w:ascii="Arial" w:hAnsi="Arial" w:cs="Arial"/>
          <w:i/>
          <w:sz w:val="16"/>
          <w:szCs w:val="16"/>
        </w:rPr>
      </w:pPr>
    </w:p>
    <w:p w:rsidR="00542DBE" w:rsidRPr="0009706E" w:rsidRDefault="00542DBE" w:rsidP="00542DBE">
      <w:pPr>
        <w:spacing w:line="210" w:lineRule="atLeast"/>
        <w:rPr>
          <w:rFonts w:ascii="Arial" w:hAnsi="Arial" w:cs="Arial"/>
          <w:b/>
          <w:sz w:val="16"/>
          <w:szCs w:val="16"/>
        </w:rPr>
      </w:pPr>
      <w:r>
        <w:rPr>
          <w:rFonts w:ascii="Arial" w:hAnsi="Arial" w:cs="Arial"/>
          <w:b/>
          <w:noProof/>
          <w:sz w:val="16"/>
          <w:szCs w:val="16"/>
          <w:lang w:val="nl-NL"/>
        </w:rPr>
        <w:drawing>
          <wp:inline distT="0" distB="0" distL="0" distR="0">
            <wp:extent cx="4448175" cy="309562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3095625"/>
                    </a:xfrm>
                    <a:prstGeom prst="rect">
                      <a:avLst/>
                    </a:prstGeom>
                    <a:noFill/>
                    <a:ln>
                      <a:noFill/>
                    </a:ln>
                  </pic:spPr>
                </pic:pic>
              </a:graphicData>
            </a:graphic>
          </wp:inline>
        </w:drawing>
      </w:r>
    </w:p>
    <w:p w:rsidR="00542DBE" w:rsidRDefault="00542DBE" w:rsidP="00542DBE">
      <w:pPr>
        <w:pStyle w:val="Plattetekst"/>
        <w:spacing w:line="210" w:lineRule="atLeast"/>
        <w:rPr>
          <w:rFonts w:cs="Arial"/>
          <w:sz w:val="16"/>
          <w:szCs w:val="16"/>
        </w:rPr>
      </w:pPr>
    </w:p>
    <w:p w:rsidR="00542DBE" w:rsidRPr="0009706E" w:rsidRDefault="00542DBE" w:rsidP="00542DBE">
      <w:pPr>
        <w:pStyle w:val="Plattetekst"/>
        <w:spacing w:line="210" w:lineRule="atLeast"/>
        <w:rPr>
          <w:rFonts w:cs="Arial"/>
          <w:sz w:val="16"/>
          <w:szCs w:val="16"/>
        </w:rPr>
      </w:pPr>
      <w:r w:rsidRPr="0009706E">
        <w:rPr>
          <w:rFonts w:cs="Arial"/>
          <w:sz w:val="16"/>
          <w:szCs w:val="16"/>
        </w:rPr>
        <w:t>2.2</w:t>
      </w:r>
      <w:r>
        <w:rPr>
          <w:rFonts w:cs="Arial"/>
          <w:sz w:val="16"/>
          <w:szCs w:val="16"/>
        </w:rPr>
        <w:t>.</w:t>
      </w:r>
      <w:r w:rsidRPr="0009706E">
        <w:rPr>
          <w:rFonts w:cs="Arial"/>
          <w:sz w:val="16"/>
          <w:szCs w:val="16"/>
        </w:rPr>
        <w:t xml:space="preserve"> Het beleidsartikel</w:t>
      </w:r>
    </w:p>
    <w:p w:rsidR="00542DBE" w:rsidRPr="0009706E" w:rsidRDefault="00542DBE" w:rsidP="00542DBE">
      <w:pPr>
        <w:spacing w:line="210" w:lineRule="atLeast"/>
        <w:rPr>
          <w:rFonts w:ascii="Arial" w:hAnsi="Arial" w:cs="Arial"/>
          <w:b/>
          <w:sz w:val="16"/>
          <w:szCs w:val="16"/>
        </w:rPr>
      </w:pPr>
    </w:p>
    <w:p w:rsidR="00542DBE" w:rsidRDefault="00542DBE" w:rsidP="00542DBE">
      <w:pPr>
        <w:spacing w:line="210" w:lineRule="atLeast"/>
        <w:rPr>
          <w:rFonts w:ascii="Arial" w:hAnsi="Arial" w:cs="Arial"/>
          <w:sz w:val="16"/>
          <w:szCs w:val="16"/>
        </w:rPr>
      </w:pPr>
      <w:r w:rsidRPr="0009706E">
        <w:rPr>
          <w:rFonts w:ascii="Arial" w:hAnsi="Arial" w:cs="Arial"/>
          <w:sz w:val="16"/>
          <w:szCs w:val="16"/>
        </w:rPr>
        <w:t>In onderstaande tabel worden voor de verplichtingen, de uitgaven en de ontvangsten de budgettaire gevolgen van beleid van het provinciefonds weergegeven. Hiermee worden de integrale uitgaven die samenhangen met de samengestelde beleidsdoelstelling (het nastreven van een adequate omvang van het provinciefonds en het nastreven van een adequate verdeling van de middelen over de provincies) inzichtelijk gemaakt.</w:t>
      </w:r>
    </w:p>
    <w:p w:rsidR="00542DBE" w:rsidRDefault="00542DBE" w:rsidP="00542DBE">
      <w:pPr>
        <w:spacing w:line="210" w:lineRule="atLeast"/>
        <w:rPr>
          <w:rFonts w:ascii="Arial" w:hAnsi="Arial" w:cs="Arial"/>
          <w:sz w:val="16"/>
          <w:szCs w:val="16"/>
        </w:rPr>
      </w:pPr>
    </w:p>
    <w:p w:rsidR="00542DBE" w:rsidRDefault="00542DBE" w:rsidP="00542DBE">
      <w:pPr>
        <w:spacing w:line="210" w:lineRule="atLeast"/>
        <w:ind w:left="-1800"/>
        <w:rPr>
          <w:rFonts w:ascii="Arial" w:hAnsi="Arial" w:cs="Arial"/>
          <w:sz w:val="16"/>
          <w:szCs w:val="16"/>
        </w:rPr>
      </w:pPr>
      <w:r>
        <w:rPr>
          <w:rFonts w:ascii="Arial" w:hAnsi="Arial" w:cs="Arial"/>
          <w:noProof/>
          <w:sz w:val="16"/>
          <w:szCs w:val="16"/>
          <w:lang w:val="nl-NL"/>
        </w:rPr>
        <w:lastRenderedPageBreak/>
        <w:drawing>
          <wp:inline distT="0" distB="0" distL="0" distR="0">
            <wp:extent cx="5648325" cy="32480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3248025"/>
                    </a:xfrm>
                    <a:prstGeom prst="rect">
                      <a:avLst/>
                    </a:prstGeom>
                    <a:noFill/>
                    <a:ln>
                      <a:noFill/>
                    </a:ln>
                  </pic:spPr>
                </pic:pic>
              </a:graphicData>
            </a:graphic>
          </wp:inline>
        </w:drawing>
      </w:r>
    </w:p>
    <w:p w:rsidR="00542DBE" w:rsidRDefault="00542DBE" w:rsidP="00542DBE">
      <w:pPr>
        <w:spacing w:line="210" w:lineRule="atLeast"/>
        <w:rPr>
          <w:rFonts w:ascii="Arial" w:hAnsi="Arial" w:cs="Arial"/>
          <w:sz w:val="16"/>
          <w:szCs w:val="16"/>
        </w:rPr>
      </w:pPr>
    </w:p>
    <w:p w:rsidR="00542DBE" w:rsidRPr="002659B0" w:rsidRDefault="00542DBE" w:rsidP="00542DBE">
      <w:pPr>
        <w:spacing w:line="210" w:lineRule="atLeast"/>
        <w:rPr>
          <w:rFonts w:ascii="Arial" w:hAnsi="Arial" w:cs="Arial"/>
          <w:b/>
          <w:sz w:val="16"/>
          <w:szCs w:val="16"/>
        </w:rPr>
      </w:pPr>
      <w:r w:rsidRPr="002659B0">
        <w:rPr>
          <w:rFonts w:ascii="Arial" w:hAnsi="Arial" w:cs="Arial"/>
          <w:b/>
          <w:sz w:val="16"/>
          <w:szCs w:val="16"/>
        </w:rPr>
        <w:t>3. HET VERDIEPINGSHOOFDSTUK</w:t>
      </w:r>
    </w:p>
    <w:p w:rsidR="00542DBE" w:rsidRPr="002659B0" w:rsidRDefault="00542DBE" w:rsidP="00542DBE">
      <w:pPr>
        <w:spacing w:line="210" w:lineRule="atLeast"/>
        <w:rPr>
          <w:rFonts w:ascii="Arial" w:hAnsi="Arial" w:cs="Arial"/>
          <w:sz w:val="16"/>
          <w:szCs w:val="16"/>
        </w:rPr>
      </w:pPr>
    </w:p>
    <w:p w:rsidR="00542DBE" w:rsidRPr="002659B0" w:rsidRDefault="00542DBE" w:rsidP="00542DBE">
      <w:pPr>
        <w:spacing w:line="210" w:lineRule="atLeast"/>
        <w:rPr>
          <w:rFonts w:ascii="Arial" w:hAnsi="Arial" w:cs="Arial"/>
          <w:b/>
          <w:sz w:val="16"/>
          <w:szCs w:val="16"/>
        </w:rPr>
      </w:pPr>
      <w:r w:rsidRPr="002659B0">
        <w:rPr>
          <w:rFonts w:ascii="Arial" w:hAnsi="Arial" w:cs="Arial"/>
          <w:b/>
          <w:sz w:val="16"/>
          <w:szCs w:val="16"/>
        </w:rPr>
        <w:t>3.1. Opbouw verplichtingen, uitgaven en ontvangsten vanaf de 1</w:t>
      </w:r>
      <w:r w:rsidRPr="002659B0">
        <w:rPr>
          <w:rFonts w:ascii="Arial" w:hAnsi="Arial" w:cs="Arial"/>
          <w:b/>
          <w:sz w:val="16"/>
          <w:szCs w:val="16"/>
          <w:vertAlign w:val="superscript"/>
        </w:rPr>
        <w:t>e</w:t>
      </w:r>
      <w:r w:rsidRPr="002659B0">
        <w:rPr>
          <w:rFonts w:ascii="Arial" w:hAnsi="Arial" w:cs="Arial"/>
          <w:b/>
          <w:sz w:val="16"/>
          <w:szCs w:val="16"/>
        </w:rPr>
        <w:t xml:space="preserve"> </w:t>
      </w:r>
      <w:r>
        <w:rPr>
          <w:rFonts w:ascii="Arial" w:hAnsi="Arial" w:cs="Arial"/>
          <w:b/>
          <w:sz w:val="16"/>
          <w:szCs w:val="16"/>
        </w:rPr>
        <w:t>suppletoire</w:t>
      </w:r>
      <w:r w:rsidRPr="002659B0">
        <w:rPr>
          <w:rFonts w:ascii="Arial" w:hAnsi="Arial" w:cs="Arial"/>
          <w:b/>
          <w:sz w:val="16"/>
          <w:szCs w:val="16"/>
        </w:rPr>
        <w:t xml:space="preserve"> begroting</w:t>
      </w:r>
    </w:p>
    <w:p w:rsidR="00542DBE" w:rsidRPr="002659B0" w:rsidRDefault="00542DBE" w:rsidP="00542DBE">
      <w:pPr>
        <w:spacing w:line="210" w:lineRule="atLeast"/>
        <w:rPr>
          <w:rFonts w:ascii="Arial" w:hAnsi="Arial" w:cs="Arial"/>
          <w:b/>
          <w:sz w:val="16"/>
          <w:szCs w:val="16"/>
        </w:rPr>
      </w:pPr>
    </w:p>
    <w:p w:rsidR="00542DBE" w:rsidRDefault="00542DBE" w:rsidP="00542DBE">
      <w:pPr>
        <w:spacing w:line="210" w:lineRule="atLeast"/>
        <w:rPr>
          <w:rFonts w:ascii="Arial" w:hAnsi="Arial" w:cs="Arial"/>
          <w:i/>
          <w:sz w:val="16"/>
          <w:szCs w:val="16"/>
        </w:rPr>
      </w:pPr>
      <w:r w:rsidRPr="002659B0">
        <w:rPr>
          <w:rFonts w:ascii="Arial" w:hAnsi="Arial" w:cs="Arial"/>
          <w:i/>
          <w:sz w:val="16"/>
          <w:szCs w:val="16"/>
        </w:rPr>
        <w:t>Verplichtingen</w:t>
      </w:r>
    </w:p>
    <w:p w:rsidR="00542DBE" w:rsidRPr="00F53B00" w:rsidRDefault="00542DBE" w:rsidP="00542DBE">
      <w:pPr>
        <w:spacing w:line="210" w:lineRule="atLeast"/>
        <w:rPr>
          <w:rFonts w:ascii="Arial" w:hAnsi="Arial" w:cs="Arial"/>
          <w:sz w:val="16"/>
          <w:szCs w:val="16"/>
        </w:rPr>
      </w:pPr>
      <w:r w:rsidRPr="00F53B00">
        <w:rPr>
          <w:rFonts w:ascii="Arial" w:hAnsi="Arial" w:cs="Arial"/>
          <w:sz w:val="16"/>
          <w:szCs w:val="16"/>
        </w:rPr>
        <w:t>In dit wetsvoorstel wordt voorgesteld de begroting van de verplichtingen van het provinciefonds voor het jaar 20</w:t>
      </w:r>
      <w:r>
        <w:rPr>
          <w:rFonts w:ascii="Arial" w:hAnsi="Arial" w:cs="Arial"/>
          <w:sz w:val="16"/>
          <w:szCs w:val="16"/>
        </w:rPr>
        <w:t>14</w:t>
      </w:r>
      <w:r w:rsidRPr="00F53B00">
        <w:rPr>
          <w:rFonts w:ascii="Arial" w:hAnsi="Arial" w:cs="Arial"/>
          <w:sz w:val="16"/>
          <w:szCs w:val="16"/>
        </w:rPr>
        <w:t xml:space="preserve"> met €</w:t>
      </w:r>
      <w:r w:rsidRPr="00417B51">
        <w:rPr>
          <w:rFonts w:ascii="Arial" w:hAnsi="Arial" w:cs="Arial"/>
          <w:color w:val="000000"/>
          <w:sz w:val="16"/>
          <w:szCs w:val="16"/>
          <w:lang w:val="nl-NL"/>
        </w:rPr>
        <w:t xml:space="preserve"> </w:t>
      </w:r>
      <w:r w:rsidRPr="00E44965">
        <w:rPr>
          <w:rFonts w:ascii="Arial" w:eastAsiaTheme="minorEastAsia" w:hAnsi="Arial" w:cs="Arial"/>
          <w:bCs/>
          <w:color w:val="000000"/>
          <w:sz w:val="16"/>
          <w:szCs w:val="16"/>
          <w:lang w:val="nl-NL"/>
        </w:rPr>
        <w:t xml:space="preserve"> 42 178</w:t>
      </w:r>
      <w:r w:rsidRPr="00417B51">
        <w:rPr>
          <w:rFonts w:ascii="Arial" w:hAnsi="Arial" w:cs="Arial"/>
          <w:color w:val="000000"/>
          <w:sz w:val="16"/>
          <w:szCs w:val="16"/>
          <w:lang w:val="nl-NL"/>
        </w:rPr>
        <w:t xml:space="preserve"> 000</w:t>
      </w:r>
      <w:r>
        <w:rPr>
          <w:rFonts w:ascii="Arial" w:hAnsi="Arial" w:cs="Arial"/>
          <w:color w:val="000000"/>
          <w:sz w:val="16"/>
          <w:szCs w:val="16"/>
        </w:rPr>
        <w:t xml:space="preserve"> </w:t>
      </w:r>
      <w:r>
        <w:rPr>
          <w:rFonts w:ascii="Arial" w:hAnsi="Arial" w:cs="Arial"/>
          <w:sz w:val="16"/>
          <w:szCs w:val="16"/>
        </w:rPr>
        <w:t>te muteren</w:t>
      </w:r>
      <w:r w:rsidRPr="00F53B00">
        <w:rPr>
          <w:rFonts w:ascii="Arial" w:hAnsi="Arial" w:cs="Arial"/>
          <w:sz w:val="16"/>
          <w:szCs w:val="16"/>
        </w:rPr>
        <w:t xml:space="preserve"> en te brengen op €</w:t>
      </w:r>
      <w:r>
        <w:rPr>
          <w:rFonts w:ascii="Arial" w:hAnsi="Arial" w:cs="Arial"/>
          <w:sz w:val="16"/>
          <w:szCs w:val="16"/>
        </w:rPr>
        <w:t xml:space="preserve"> </w:t>
      </w:r>
      <w:r w:rsidRPr="00E44965">
        <w:rPr>
          <w:rFonts w:ascii="Arial" w:eastAsiaTheme="minorEastAsia" w:hAnsi="Arial" w:cs="Arial"/>
          <w:bCs/>
          <w:color w:val="000000"/>
          <w:sz w:val="16"/>
          <w:szCs w:val="16"/>
          <w:lang w:val="nl-NL"/>
        </w:rPr>
        <w:t>1 289 604</w:t>
      </w:r>
      <w:r w:rsidRPr="00417B51">
        <w:rPr>
          <w:rFonts w:ascii="Arial" w:hAnsi="Arial" w:cs="Arial"/>
          <w:color w:val="000000"/>
          <w:sz w:val="16"/>
          <w:szCs w:val="16"/>
          <w:lang w:val="nl-NL"/>
        </w:rPr>
        <w:t xml:space="preserve"> 000</w:t>
      </w:r>
      <w:r w:rsidRPr="00F53B00">
        <w:rPr>
          <w:rFonts w:ascii="Arial" w:hAnsi="Arial" w:cs="Arial"/>
          <w:color w:val="000000"/>
          <w:sz w:val="16"/>
          <w:szCs w:val="16"/>
        </w:rPr>
        <w:t>.</w:t>
      </w:r>
      <w:r w:rsidRPr="00F53B00">
        <w:rPr>
          <w:rFonts w:ascii="Arial" w:hAnsi="Arial" w:cs="Arial"/>
          <w:sz w:val="16"/>
          <w:szCs w:val="16"/>
        </w:rPr>
        <w:t xml:space="preserve"> De toelichting bij de mutaties, welke nog niet eerder zijn opgenomen in een begrotingsstuk, die onderdeel vormen van het bedrag van €</w:t>
      </w:r>
      <w:r w:rsidRPr="00417B51">
        <w:rPr>
          <w:rFonts w:ascii="Arial" w:hAnsi="Arial" w:cs="Arial"/>
          <w:color w:val="000000"/>
          <w:sz w:val="16"/>
          <w:szCs w:val="16"/>
          <w:lang w:val="nl-NL"/>
        </w:rPr>
        <w:t xml:space="preserve"> </w:t>
      </w:r>
      <w:r w:rsidRPr="00E44965">
        <w:rPr>
          <w:rFonts w:ascii="Arial" w:eastAsiaTheme="minorEastAsia" w:hAnsi="Arial" w:cs="Arial"/>
          <w:bCs/>
          <w:color w:val="000000"/>
          <w:sz w:val="16"/>
          <w:szCs w:val="16"/>
          <w:lang w:val="nl-NL"/>
        </w:rPr>
        <w:t xml:space="preserve"> 42 178</w:t>
      </w:r>
      <w:r w:rsidRPr="00417B51">
        <w:rPr>
          <w:rFonts w:ascii="Arial" w:hAnsi="Arial" w:cs="Arial"/>
          <w:color w:val="000000"/>
          <w:sz w:val="16"/>
          <w:szCs w:val="16"/>
          <w:lang w:val="nl-NL"/>
        </w:rPr>
        <w:t xml:space="preserve"> 000</w:t>
      </w:r>
      <w:r w:rsidRPr="00F53B00">
        <w:rPr>
          <w:rFonts w:ascii="Arial" w:hAnsi="Arial" w:cs="Arial"/>
          <w:b/>
          <w:color w:val="000000"/>
          <w:sz w:val="16"/>
          <w:szCs w:val="16"/>
        </w:rPr>
        <w:t xml:space="preserve"> </w:t>
      </w:r>
      <w:r w:rsidRPr="00F53B00">
        <w:rPr>
          <w:rFonts w:ascii="Arial" w:hAnsi="Arial" w:cs="Arial"/>
          <w:sz w:val="16"/>
          <w:szCs w:val="16"/>
        </w:rPr>
        <w:t>dat in tabel B2 is vermeld, wordt gegeven in paragraaf 3.2.</w:t>
      </w:r>
    </w:p>
    <w:p w:rsidR="00542DBE" w:rsidRPr="005B7B3E" w:rsidRDefault="00542DBE" w:rsidP="00542DBE">
      <w:pPr>
        <w:spacing w:line="210" w:lineRule="atLeast"/>
        <w:rPr>
          <w:rFonts w:ascii="Arial" w:hAnsi="Arial" w:cs="Arial"/>
          <w:b/>
          <w:sz w:val="16"/>
          <w:szCs w:val="16"/>
        </w:rPr>
      </w:pPr>
    </w:p>
    <w:p w:rsidR="00542DBE" w:rsidRPr="001452EE" w:rsidRDefault="00542DBE" w:rsidP="00542DBE">
      <w:pPr>
        <w:spacing w:line="210" w:lineRule="atLeast"/>
        <w:rPr>
          <w:rFonts w:ascii="Arial" w:hAnsi="Arial" w:cs="Arial"/>
          <w:b/>
          <w:sz w:val="16"/>
          <w:szCs w:val="16"/>
        </w:rPr>
      </w:pPr>
      <w:r>
        <w:rPr>
          <w:rFonts w:ascii="Arial" w:hAnsi="Arial" w:cs="Arial"/>
          <w:b/>
          <w:noProof/>
          <w:sz w:val="16"/>
          <w:szCs w:val="16"/>
          <w:lang w:val="nl-NL"/>
        </w:rPr>
        <w:drawing>
          <wp:inline distT="0" distB="0" distL="0" distR="0">
            <wp:extent cx="4495800" cy="3238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3238500"/>
                    </a:xfrm>
                    <a:prstGeom prst="rect">
                      <a:avLst/>
                    </a:prstGeom>
                    <a:noFill/>
                    <a:ln>
                      <a:noFill/>
                    </a:ln>
                  </pic:spPr>
                </pic:pic>
              </a:graphicData>
            </a:graphic>
          </wp:inline>
        </w:drawing>
      </w:r>
    </w:p>
    <w:p w:rsidR="00542DBE" w:rsidRDefault="00542DBE" w:rsidP="00542DBE">
      <w:pPr>
        <w:spacing w:line="210" w:lineRule="atLeast"/>
        <w:rPr>
          <w:rFonts w:ascii="Arial" w:hAnsi="Arial" w:cs="Arial"/>
          <w:i/>
          <w:sz w:val="16"/>
          <w:szCs w:val="16"/>
        </w:rPr>
      </w:pPr>
    </w:p>
    <w:p w:rsidR="00542DBE" w:rsidRPr="002659B0" w:rsidRDefault="00542DBE" w:rsidP="00542DBE">
      <w:pPr>
        <w:spacing w:line="210" w:lineRule="atLeast"/>
        <w:rPr>
          <w:rFonts w:ascii="Arial" w:hAnsi="Arial" w:cs="Arial"/>
          <w:i/>
          <w:sz w:val="16"/>
          <w:szCs w:val="16"/>
        </w:rPr>
      </w:pPr>
      <w:r w:rsidRPr="002659B0">
        <w:rPr>
          <w:rFonts w:ascii="Arial" w:hAnsi="Arial" w:cs="Arial"/>
          <w:i/>
          <w:sz w:val="16"/>
          <w:szCs w:val="16"/>
        </w:rPr>
        <w:t>Uitgaven</w:t>
      </w:r>
    </w:p>
    <w:p w:rsidR="00542DBE" w:rsidRDefault="00542DBE" w:rsidP="00542DBE">
      <w:pPr>
        <w:spacing w:line="210" w:lineRule="atLeast"/>
        <w:rPr>
          <w:rFonts w:ascii="Arial" w:hAnsi="Arial" w:cs="Arial"/>
          <w:sz w:val="16"/>
          <w:szCs w:val="16"/>
        </w:rPr>
      </w:pPr>
      <w:r w:rsidRPr="002659B0">
        <w:rPr>
          <w:rFonts w:ascii="Arial" w:hAnsi="Arial" w:cs="Arial"/>
          <w:sz w:val="16"/>
          <w:szCs w:val="16"/>
        </w:rPr>
        <w:t xml:space="preserve">In de onderstaande tabel </w:t>
      </w:r>
      <w:r>
        <w:rPr>
          <w:rFonts w:ascii="Arial" w:hAnsi="Arial" w:cs="Arial"/>
          <w:sz w:val="16"/>
          <w:szCs w:val="16"/>
        </w:rPr>
        <w:t xml:space="preserve">B3 </w:t>
      </w:r>
      <w:r w:rsidRPr="002659B0">
        <w:rPr>
          <w:rFonts w:ascii="Arial" w:hAnsi="Arial" w:cs="Arial"/>
          <w:sz w:val="16"/>
          <w:szCs w:val="16"/>
        </w:rPr>
        <w:t xml:space="preserve">wordt een overzicht gegeven van de belangrijkste mutaties die zich in de periode vanaf de ontwerpbegroting </w:t>
      </w:r>
      <w:r>
        <w:rPr>
          <w:rFonts w:ascii="Arial" w:hAnsi="Arial" w:cs="Arial"/>
          <w:sz w:val="16"/>
          <w:szCs w:val="16"/>
        </w:rPr>
        <w:t>2014</w:t>
      </w:r>
      <w:r w:rsidRPr="002659B0">
        <w:rPr>
          <w:rFonts w:ascii="Arial" w:hAnsi="Arial" w:cs="Arial"/>
          <w:sz w:val="16"/>
          <w:szCs w:val="16"/>
        </w:rPr>
        <w:t xml:space="preserve"> tot en met de </w:t>
      </w:r>
      <w:r>
        <w:rPr>
          <w:rFonts w:ascii="Arial" w:hAnsi="Arial" w:cs="Arial"/>
          <w:sz w:val="16"/>
          <w:szCs w:val="16"/>
        </w:rPr>
        <w:t>tweede</w:t>
      </w:r>
      <w:r w:rsidRPr="002659B0">
        <w:rPr>
          <w:rFonts w:ascii="Arial" w:hAnsi="Arial" w:cs="Arial"/>
          <w:sz w:val="16"/>
          <w:szCs w:val="16"/>
        </w:rPr>
        <w:t xml:space="preserve"> </w:t>
      </w:r>
      <w:r>
        <w:rPr>
          <w:rFonts w:ascii="Arial" w:hAnsi="Arial" w:cs="Arial"/>
          <w:sz w:val="16"/>
          <w:szCs w:val="16"/>
        </w:rPr>
        <w:t>suppletoire</w:t>
      </w:r>
      <w:r w:rsidRPr="002659B0">
        <w:rPr>
          <w:rFonts w:ascii="Arial" w:hAnsi="Arial" w:cs="Arial"/>
          <w:sz w:val="16"/>
          <w:szCs w:val="16"/>
        </w:rPr>
        <w:t xml:space="preserve"> begroting </w:t>
      </w:r>
      <w:r>
        <w:rPr>
          <w:rFonts w:ascii="Arial" w:hAnsi="Arial" w:cs="Arial"/>
          <w:sz w:val="16"/>
          <w:szCs w:val="16"/>
        </w:rPr>
        <w:t>2014</w:t>
      </w:r>
      <w:r w:rsidRPr="002659B0">
        <w:rPr>
          <w:rFonts w:ascii="Arial" w:hAnsi="Arial" w:cs="Arial"/>
          <w:sz w:val="16"/>
          <w:szCs w:val="16"/>
        </w:rPr>
        <w:t xml:space="preserve"> hebben voorgedaan in de uitgaven. De weergegeven mutaties, welke nog niet eerder zijn opgenomen in een begrotingsstuk</w:t>
      </w:r>
      <w:r>
        <w:rPr>
          <w:rFonts w:ascii="Arial" w:hAnsi="Arial" w:cs="Arial"/>
          <w:sz w:val="16"/>
          <w:szCs w:val="16"/>
        </w:rPr>
        <w:t>, w</w:t>
      </w:r>
      <w:r w:rsidRPr="002659B0">
        <w:rPr>
          <w:rFonts w:ascii="Arial" w:hAnsi="Arial" w:cs="Arial"/>
          <w:sz w:val="16"/>
          <w:szCs w:val="16"/>
        </w:rPr>
        <w:t xml:space="preserve">orden </w:t>
      </w:r>
      <w:r>
        <w:rPr>
          <w:rFonts w:ascii="Arial" w:hAnsi="Arial" w:cs="Arial"/>
          <w:sz w:val="16"/>
          <w:szCs w:val="16"/>
        </w:rPr>
        <w:t xml:space="preserve">in paragraaf 3.2 </w:t>
      </w:r>
      <w:r w:rsidRPr="002659B0">
        <w:rPr>
          <w:rFonts w:ascii="Arial" w:hAnsi="Arial" w:cs="Arial"/>
          <w:sz w:val="16"/>
          <w:szCs w:val="16"/>
        </w:rPr>
        <w:t>afzonderlijk toegelicht.</w:t>
      </w:r>
    </w:p>
    <w:p w:rsidR="00542DBE" w:rsidRDefault="00542DBE" w:rsidP="00542DBE">
      <w:pPr>
        <w:spacing w:line="210" w:lineRule="atLeast"/>
        <w:rPr>
          <w:rFonts w:ascii="Arial" w:hAnsi="Arial" w:cs="Arial"/>
          <w:sz w:val="16"/>
          <w:szCs w:val="16"/>
        </w:rPr>
      </w:pPr>
    </w:p>
    <w:p w:rsidR="00542DBE" w:rsidRPr="00F53B00" w:rsidRDefault="00542DBE" w:rsidP="00542DBE">
      <w:pPr>
        <w:spacing w:line="210" w:lineRule="atLeast"/>
        <w:rPr>
          <w:rFonts w:ascii="Arial" w:hAnsi="Arial" w:cs="Arial"/>
          <w:sz w:val="16"/>
          <w:szCs w:val="16"/>
        </w:rPr>
      </w:pPr>
      <w:r w:rsidRPr="00F53B00">
        <w:rPr>
          <w:rFonts w:ascii="Arial" w:hAnsi="Arial" w:cs="Arial"/>
          <w:sz w:val="16"/>
          <w:szCs w:val="16"/>
        </w:rPr>
        <w:t>In dit wetsvoorstel wordt voorgesteld de begroting van de uitgaven van het provinciefonds voor het jaar 20</w:t>
      </w:r>
      <w:r>
        <w:rPr>
          <w:rFonts w:ascii="Arial" w:hAnsi="Arial" w:cs="Arial"/>
          <w:sz w:val="16"/>
          <w:szCs w:val="16"/>
        </w:rPr>
        <w:t>14</w:t>
      </w:r>
      <w:r w:rsidRPr="00F53B00">
        <w:rPr>
          <w:rFonts w:ascii="Arial" w:hAnsi="Arial" w:cs="Arial"/>
          <w:sz w:val="16"/>
          <w:szCs w:val="16"/>
        </w:rPr>
        <w:t xml:space="preserve"> met €</w:t>
      </w:r>
      <w:r w:rsidRPr="00417B51">
        <w:rPr>
          <w:rFonts w:ascii="Arial" w:hAnsi="Arial" w:cs="Arial"/>
          <w:color w:val="000000"/>
          <w:sz w:val="16"/>
          <w:szCs w:val="16"/>
          <w:lang w:val="nl-NL"/>
        </w:rPr>
        <w:t xml:space="preserve"> </w:t>
      </w:r>
      <w:r w:rsidRPr="00E44965">
        <w:rPr>
          <w:rFonts w:ascii="Arial" w:eastAsiaTheme="minorEastAsia" w:hAnsi="Arial" w:cs="Arial"/>
          <w:bCs/>
          <w:color w:val="000000"/>
          <w:sz w:val="16"/>
          <w:szCs w:val="16"/>
          <w:lang w:val="nl-NL"/>
        </w:rPr>
        <w:t xml:space="preserve"> 42 178</w:t>
      </w:r>
      <w:r w:rsidRPr="00417B51">
        <w:rPr>
          <w:rFonts w:ascii="Arial" w:hAnsi="Arial" w:cs="Arial"/>
          <w:color w:val="000000"/>
          <w:sz w:val="16"/>
          <w:szCs w:val="16"/>
          <w:lang w:val="nl-NL"/>
        </w:rPr>
        <w:t xml:space="preserve"> 000</w:t>
      </w:r>
      <w:r>
        <w:rPr>
          <w:rFonts w:ascii="Arial" w:hAnsi="Arial" w:cs="Arial"/>
          <w:color w:val="000000"/>
          <w:sz w:val="16"/>
          <w:szCs w:val="16"/>
        </w:rPr>
        <w:t xml:space="preserve"> </w:t>
      </w:r>
      <w:r>
        <w:rPr>
          <w:rFonts w:ascii="Arial" w:hAnsi="Arial" w:cs="Arial"/>
          <w:sz w:val="16"/>
          <w:szCs w:val="16"/>
        </w:rPr>
        <w:t>te muteren</w:t>
      </w:r>
      <w:r w:rsidRPr="00F53B00">
        <w:rPr>
          <w:rFonts w:ascii="Arial" w:hAnsi="Arial" w:cs="Arial"/>
          <w:sz w:val="16"/>
          <w:szCs w:val="16"/>
        </w:rPr>
        <w:t xml:space="preserve"> en te brengen op €</w:t>
      </w:r>
      <w:r>
        <w:rPr>
          <w:rFonts w:ascii="Arial" w:hAnsi="Arial" w:cs="Arial"/>
          <w:sz w:val="16"/>
          <w:szCs w:val="16"/>
        </w:rPr>
        <w:t xml:space="preserve"> </w:t>
      </w:r>
      <w:r w:rsidRPr="00E44965">
        <w:rPr>
          <w:rFonts w:ascii="Arial" w:eastAsiaTheme="minorEastAsia" w:hAnsi="Arial" w:cs="Arial"/>
          <w:bCs/>
          <w:color w:val="000000"/>
          <w:sz w:val="16"/>
          <w:szCs w:val="16"/>
          <w:lang w:val="nl-NL"/>
        </w:rPr>
        <w:t>1 289 532</w:t>
      </w:r>
      <w:r w:rsidRPr="00417B51">
        <w:rPr>
          <w:rFonts w:ascii="Arial" w:hAnsi="Arial" w:cs="Arial"/>
          <w:color w:val="000000"/>
          <w:sz w:val="16"/>
          <w:szCs w:val="16"/>
          <w:lang w:val="nl-NL"/>
        </w:rPr>
        <w:t xml:space="preserve"> 000</w:t>
      </w:r>
      <w:r w:rsidRPr="00F53B00">
        <w:rPr>
          <w:rFonts w:ascii="Arial" w:hAnsi="Arial" w:cs="Arial"/>
          <w:sz w:val="16"/>
          <w:szCs w:val="16"/>
        </w:rPr>
        <w:t>.</w:t>
      </w:r>
    </w:p>
    <w:p w:rsidR="00542DBE" w:rsidRDefault="00542DBE" w:rsidP="00542DBE">
      <w:pPr>
        <w:spacing w:line="210" w:lineRule="atLeast"/>
        <w:rPr>
          <w:rFonts w:ascii="Arial" w:hAnsi="Arial" w:cs="Arial"/>
          <w:sz w:val="16"/>
          <w:szCs w:val="16"/>
        </w:rPr>
      </w:pPr>
    </w:p>
    <w:p w:rsidR="00542DBE" w:rsidRPr="002164E9" w:rsidRDefault="00542DBE" w:rsidP="00542DBE">
      <w:pPr>
        <w:spacing w:line="210" w:lineRule="atLeast"/>
        <w:rPr>
          <w:rFonts w:ascii="Arial" w:hAnsi="Arial" w:cs="Arial"/>
          <w:sz w:val="16"/>
          <w:szCs w:val="16"/>
        </w:rPr>
      </w:pPr>
      <w:r>
        <w:rPr>
          <w:rFonts w:ascii="Arial" w:hAnsi="Arial" w:cs="Arial"/>
          <w:noProof/>
          <w:sz w:val="16"/>
          <w:szCs w:val="16"/>
          <w:lang w:val="nl-NL"/>
        </w:rPr>
        <w:drawing>
          <wp:inline distT="0" distB="0" distL="0" distR="0">
            <wp:extent cx="4314825" cy="32004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825" cy="3200400"/>
                    </a:xfrm>
                    <a:prstGeom prst="rect">
                      <a:avLst/>
                    </a:prstGeom>
                    <a:noFill/>
                    <a:ln>
                      <a:noFill/>
                    </a:ln>
                  </pic:spPr>
                </pic:pic>
              </a:graphicData>
            </a:graphic>
          </wp:inline>
        </w:drawing>
      </w:r>
    </w:p>
    <w:p w:rsidR="00542DBE" w:rsidRDefault="00542DBE" w:rsidP="00542DBE">
      <w:pPr>
        <w:spacing w:line="210" w:lineRule="atLeast"/>
        <w:rPr>
          <w:rFonts w:ascii="Arial" w:hAnsi="Arial" w:cs="Arial"/>
          <w:i/>
          <w:sz w:val="16"/>
          <w:szCs w:val="16"/>
        </w:rPr>
      </w:pPr>
    </w:p>
    <w:p w:rsidR="00542DBE" w:rsidRPr="002659B0" w:rsidRDefault="00542DBE" w:rsidP="00542DBE">
      <w:pPr>
        <w:spacing w:line="210" w:lineRule="atLeast"/>
        <w:rPr>
          <w:rFonts w:ascii="Arial" w:hAnsi="Arial" w:cs="Arial"/>
          <w:i/>
          <w:sz w:val="16"/>
          <w:szCs w:val="16"/>
        </w:rPr>
      </w:pPr>
      <w:r w:rsidRPr="002659B0">
        <w:rPr>
          <w:rFonts w:ascii="Arial" w:hAnsi="Arial" w:cs="Arial"/>
          <w:i/>
          <w:sz w:val="16"/>
          <w:szCs w:val="16"/>
        </w:rPr>
        <w:t>Ontvangsten</w:t>
      </w:r>
    </w:p>
    <w:p w:rsidR="00542DBE" w:rsidRPr="00F53B00" w:rsidRDefault="00542DBE" w:rsidP="00542DBE">
      <w:pPr>
        <w:spacing w:line="210" w:lineRule="atLeast"/>
        <w:rPr>
          <w:rFonts w:ascii="Arial" w:hAnsi="Arial" w:cs="Arial"/>
          <w:sz w:val="16"/>
          <w:szCs w:val="16"/>
        </w:rPr>
      </w:pPr>
      <w:r w:rsidRPr="00F53B00">
        <w:rPr>
          <w:rFonts w:ascii="Arial" w:hAnsi="Arial" w:cs="Arial"/>
          <w:sz w:val="16"/>
          <w:szCs w:val="16"/>
        </w:rPr>
        <w:t>Sinds de invoering van de Financiële-verhoudingswet zijn de uitgaven en de inkomsten op grond van artikel 4 van die wet over ieder uitkeringsjaar aan elkaar gelijk. Ten opzichte van de oorspronkelijke vastgestelde begroting van het provinciefonds voor 20</w:t>
      </w:r>
      <w:r>
        <w:rPr>
          <w:rFonts w:ascii="Arial" w:hAnsi="Arial" w:cs="Arial"/>
          <w:sz w:val="16"/>
          <w:szCs w:val="16"/>
        </w:rPr>
        <w:t>14</w:t>
      </w:r>
      <w:r w:rsidRPr="00F53B00">
        <w:rPr>
          <w:rFonts w:ascii="Arial" w:hAnsi="Arial" w:cs="Arial"/>
          <w:sz w:val="16"/>
          <w:szCs w:val="16"/>
        </w:rPr>
        <w:t xml:space="preserve"> worden de ontvangsten, analoog aan de uitgaven, met €</w:t>
      </w:r>
      <w:r w:rsidRPr="00E44965">
        <w:rPr>
          <w:rFonts w:ascii="Arial" w:eastAsiaTheme="minorEastAsia" w:hAnsi="Arial" w:cs="Arial"/>
          <w:bCs/>
          <w:color w:val="000000"/>
          <w:sz w:val="16"/>
          <w:szCs w:val="16"/>
          <w:lang w:val="nl-NL"/>
        </w:rPr>
        <w:t xml:space="preserve"> 42 178</w:t>
      </w:r>
      <w:r w:rsidRPr="00417B51">
        <w:rPr>
          <w:rFonts w:ascii="Arial" w:hAnsi="Arial" w:cs="Arial"/>
          <w:color w:val="000000"/>
          <w:sz w:val="16"/>
          <w:szCs w:val="16"/>
          <w:lang w:val="nl-NL"/>
        </w:rPr>
        <w:t xml:space="preserve"> 000</w:t>
      </w:r>
      <w:r>
        <w:rPr>
          <w:rFonts w:ascii="Arial" w:hAnsi="Arial" w:cs="Arial"/>
          <w:sz w:val="16"/>
          <w:szCs w:val="16"/>
        </w:rPr>
        <w:t xml:space="preserve"> gemuteerd</w:t>
      </w:r>
      <w:r w:rsidRPr="00F53B00">
        <w:rPr>
          <w:rFonts w:ascii="Arial" w:hAnsi="Arial" w:cs="Arial"/>
          <w:sz w:val="16"/>
          <w:szCs w:val="16"/>
        </w:rPr>
        <w:t xml:space="preserve"> en gebracht op €</w:t>
      </w:r>
      <w:r>
        <w:rPr>
          <w:rFonts w:ascii="Arial" w:hAnsi="Arial" w:cs="Arial"/>
          <w:sz w:val="16"/>
          <w:szCs w:val="16"/>
        </w:rPr>
        <w:t xml:space="preserve"> </w:t>
      </w:r>
      <w:r w:rsidRPr="00E44965">
        <w:rPr>
          <w:rFonts w:ascii="Arial" w:eastAsiaTheme="minorEastAsia" w:hAnsi="Arial" w:cs="Arial"/>
          <w:bCs/>
          <w:color w:val="000000"/>
          <w:sz w:val="16"/>
          <w:szCs w:val="16"/>
          <w:lang w:val="nl-NL"/>
        </w:rPr>
        <w:t>1 289 532</w:t>
      </w:r>
      <w:r w:rsidRPr="00417B51">
        <w:rPr>
          <w:rFonts w:ascii="Arial" w:hAnsi="Arial" w:cs="Arial"/>
          <w:color w:val="000000"/>
          <w:sz w:val="16"/>
          <w:szCs w:val="16"/>
          <w:lang w:val="nl-NL"/>
        </w:rPr>
        <w:t xml:space="preserve"> 000</w:t>
      </w:r>
      <w:r w:rsidRPr="00F53B00">
        <w:rPr>
          <w:rFonts w:ascii="Arial" w:hAnsi="Arial" w:cs="Arial"/>
          <w:sz w:val="16"/>
          <w:szCs w:val="16"/>
        </w:rPr>
        <w:t>.</w:t>
      </w:r>
    </w:p>
    <w:p w:rsidR="00542DBE" w:rsidRDefault="00542DBE" w:rsidP="00542DBE">
      <w:pPr>
        <w:spacing w:line="210" w:lineRule="atLeast"/>
        <w:rPr>
          <w:rFonts w:ascii="Arial" w:hAnsi="Arial" w:cs="Arial"/>
          <w:b/>
          <w:sz w:val="16"/>
          <w:szCs w:val="16"/>
        </w:rPr>
      </w:pPr>
    </w:p>
    <w:p w:rsidR="00542DBE" w:rsidRPr="00E54753" w:rsidRDefault="00542DBE" w:rsidP="00542DBE">
      <w:pPr>
        <w:spacing w:line="210" w:lineRule="atLeast"/>
        <w:rPr>
          <w:rFonts w:ascii="Arial" w:hAnsi="Arial" w:cs="Arial"/>
          <w:sz w:val="16"/>
          <w:szCs w:val="16"/>
        </w:rPr>
      </w:pPr>
      <w:r>
        <w:rPr>
          <w:rFonts w:ascii="Arial" w:hAnsi="Arial" w:cs="Arial"/>
          <w:b/>
          <w:sz w:val="16"/>
          <w:szCs w:val="16"/>
        </w:rPr>
        <w:t xml:space="preserve">3.2. </w:t>
      </w:r>
      <w:r w:rsidRPr="002659B0">
        <w:rPr>
          <w:rFonts w:ascii="Arial" w:hAnsi="Arial" w:cs="Arial"/>
          <w:b/>
          <w:sz w:val="16"/>
          <w:szCs w:val="16"/>
        </w:rPr>
        <w:t xml:space="preserve">Toelichting op de </w:t>
      </w:r>
      <w:r>
        <w:rPr>
          <w:rFonts w:ascii="Arial" w:hAnsi="Arial" w:cs="Arial"/>
          <w:b/>
          <w:sz w:val="16"/>
          <w:szCs w:val="16"/>
        </w:rPr>
        <w:t xml:space="preserve">nog niet eerder opgenomen </w:t>
      </w:r>
      <w:r w:rsidRPr="002659B0">
        <w:rPr>
          <w:rFonts w:ascii="Arial" w:hAnsi="Arial" w:cs="Arial"/>
          <w:b/>
          <w:sz w:val="16"/>
          <w:szCs w:val="16"/>
        </w:rPr>
        <w:t>mutaties:</w:t>
      </w:r>
    </w:p>
    <w:p w:rsidR="00542DBE" w:rsidRDefault="00542DBE" w:rsidP="00542DBE">
      <w:pPr>
        <w:spacing w:line="210" w:lineRule="atLeast"/>
        <w:rPr>
          <w:rFonts w:ascii="Arial" w:hAnsi="Arial" w:cs="Arial"/>
          <w:i/>
          <w:sz w:val="16"/>
          <w:szCs w:val="16"/>
          <w:lang w:val="nl-NL"/>
        </w:rPr>
      </w:pPr>
    </w:p>
    <w:p w:rsidR="00542DBE" w:rsidRPr="00A27D35" w:rsidRDefault="00542DBE" w:rsidP="00542DBE">
      <w:pPr>
        <w:spacing w:line="210" w:lineRule="atLeast"/>
        <w:rPr>
          <w:rStyle w:val="Kop1Char"/>
          <w:b w:val="0"/>
          <w:i/>
          <w:sz w:val="16"/>
          <w:szCs w:val="16"/>
          <w:lang w:val="nl-NL"/>
        </w:rPr>
      </w:pPr>
      <w:r w:rsidRPr="00A27D35">
        <w:rPr>
          <w:rStyle w:val="Kop1Char"/>
          <w:i/>
          <w:sz w:val="16"/>
          <w:szCs w:val="16"/>
        </w:rPr>
        <w:t>1)</w:t>
      </w:r>
      <w:r w:rsidRPr="00A27D35">
        <w:rPr>
          <w:rStyle w:val="Kop1Char"/>
          <w:i/>
          <w:sz w:val="16"/>
          <w:szCs w:val="16"/>
          <w:lang w:val="nl-NL"/>
        </w:rPr>
        <w:t xml:space="preserve"> </w:t>
      </w:r>
      <w:proofErr w:type="spellStart"/>
      <w:r>
        <w:rPr>
          <w:rStyle w:val="Kop1Char"/>
          <w:i/>
          <w:sz w:val="16"/>
          <w:szCs w:val="16"/>
          <w:lang w:val="nl-NL"/>
        </w:rPr>
        <w:t>Oversamplin</w:t>
      </w:r>
      <w:r w:rsidRPr="00B43130">
        <w:rPr>
          <w:rStyle w:val="Kop1Char"/>
          <w:i/>
          <w:sz w:val="16"/>
          <w:szCs w:val="16"/>
          <w:lang w:val="nl-NL"/>
        </w:rPr>
        <w:t>g</w:t>
      </w:r>
      <w:proofErr w:type="spellEnd"/>
      <w:r w:rsidRPr="00B43130">
        <w:rPr>
          <w:rStyle w:val="Kop1Char"/>
          <w:i/>
          <w:sz w:val="16"/>
          <w:szCs w:val="16"/>
          <w:lang w:val="nl-NL"/>
        </w:rPr>
        <w:t xml:space="preserve"> </w:t>
      </w:r>
      <w:proofErr w:type="spellStart"/>
      <w:r w:rsidRPr="00B43130">
        <w:rPr>
          <w:rStyle w:val="Kop1Char"/>
          <w:i/>
          <w:sz w:val="16"/>
          <w:szCs w:val="16"/>
          <w:lang w:val="nl-NL"/>
        </w:rPr>
        <w:t>WoonOnderzoek</w:t>
      </w:r>
      <w:proofErr w:type="spellEnd"/>
      <w:r w:rsidRPr="00B43130">
        <w:rPr>
          <w:rStyle w:val="Kop1Char"/>
          <w:i/>
          <w:sz w:val="16"/>
          <w:szCs w:val="16"/>
          <w:lang w:val="nl-NL"/>
        </w:rPr>
        <w:t xml:space="preserve"> Nederland</w:t>
      </w:r>
      <w:r>
        <w:rPr>
          <w:rStyle w:val="Kop1Char"/>
          <w:i/>
          <w:sz w:val="16"/>
          <w:szCs w:val="16"/>
          <w:lang w:val="nl-NL"/>
        </w:rPr>
        <w:t xml:space="preserve"> (decentralisatie-uitkering)</w:t>
      </w:r>
    </w:p>
    <w:p w:rsidR="00542DBE" w:rsidRPr="00E27836" w:rsidRDefault="00542DBE" w:rsidP="00542DBE">
      <w:pPr>
        <w:spacing w:line="210" w:lineRule="atLeast"/>
        <w:rPr>
          <w:rFonts w:ascii="Arial" w:hAnsi="Arial" w:cs="Arial"/>
          <w:i/>
          <w:sz w:val="16"/>
          <w:szCs w:val="16"/>
        </w:rPr>
      </w:pPr>
      <w:r w:rsidRPr="00F53F13">
        <w:rPr>
          <w:rStyle w:val="Kop1Char"/>
          <w:sz w:val="16"/>
          <w:szCs w:val="16"/>
          <w:lang w:val="nl-NL"/>
        </w:rPr>
        <w:t xml:space="preserve">In 2014-2015 wordt voor de vierde  keer het </w:t>
      </w:r>
      <w:proofErr w:type="spellStart"/>
      <w:r w:rsidRPr="00F53F13">
        <w:rPr>
          <w:rStyle w:val="Kop1Char"/>
          <w:sz w:val="16"/>
          <w:szCs w:val="16"/>
          <w:lang w:val="nl-NL"/>
        </w:rPr>
        <w:t>WoonOnderzoek</w:t>
      </w:r>
      <w:proofErr w:type="spellEnd"/>
      <w:r w:rsidRPr="00F53F13">
        <w:rPr>
          <w:rStyle w:val="Kop1Char"/>
          <w:sz w:val="16"/>
          <w:szCs w:val="16"/>
          <w:lang w:val="nl-NL"/>
        </w:rPr>
        <w:t xml:space="preserve"> Nederland (</w:t>
      </w:r>
      <w:proofErr w:type="spellStart"/>
      <w:r w:rsidRPr="00F53F13">
        <w:rPr>
          <w:rStyle w:val="Kop1Char"/>
          <w:sz w:val="16"/>
          <w:szCs w:val="16"/>
          <w:lang w:val="nl-NL"/>
        </w:rPr>
        <w:t>WoON</w:t>
      </w:r>
      <w:proofErr w:type="spellEnd"/>
      <w:r w:rsidRPr="00F53F13">
        <w:rPr>
          <w:rStyle w:val="Kop1Char"/>
          <w:sz w:val="16"/>
          <w:szCs w:val="16"/>
          <w:lang w:val="nl-NL"/>
        </w:rPr>
        <w:t xml:space="preserve">) gehouden. Een aantal </w:t>
      </w:r>
      <w:r>
        <w:rPr>
          <w:rStyle w:val="Kop1Char"/>
          <w:sz w:val="16"/>
          <w:szCs w:val="16"/>
          <w:lang w:val="nl-NL"/>
        </w:rPr>
        <w:t>provincies</w:t>
      </w:r>
      <w:r w:rsidRPr="00F53F13">
        <w:rPr>
          <w:rStyle w:val="Kop1Char"/>
          <w:sz w:val="16"/>
          <w:szCs w:val="16"/>
          <w:lang w:val="nl-NL"/>
        </w:rPr>
        <w:t xml:space="preserve"> </w:t>
      </w:r>
      <w:r>
        <w:rPr>
          <w:rStyle w:val="Kop1Char"/>
          <w:sz w:val="16"/>
          <w:szCs w:val="16"/>
          <w:lang w:val="nl-NL"/>
        </w:rPr>
        <w:t>o</w:t>
      </w:r>
      <w:r w:rsidRPr="00F53F13">
        <w:rPr>
          <w:rStyle w:val="Kop1Char"/>
          <w:sz w:val="16"/>
          <w:szCs w:val="16"/>
          <w:lang w:val="nl-NL"/>
        </w:rPr>
        <w:t>ntvang</w:t>
      </w:r>
      <w:r>
        <w:rPr>
          <w:rStyle w:val="Kop1Char"/>
          <w:sz w:val="16"/>
          <w:szCs w:val="16"/>
          <w:lang w:val="nl-NL"/>
        </w:rPr>
        <w:t>t</w:t>
      </w:r>
      <w:r w:rsidRPr="00F53F13">
        <w:rPr>
          <w:rStyle w:val="Kop1Char"/>
          <w:sz w:val="16"/>
          <w:szCs w:val="16"/>
          <w:lang w:val="nl-NL"/>
        </w:rPr>
        <w:t xml:space="preserve"> via </w:t>
      </w:r>
      <w:r>
        <w:rPr>
          <w:rStyle w:val="Kop1Char"/>
          <w:sz w:val="16"/>
          <w:szCs w:val="16"/>
          <w:lang w:val="nl-NL"/>
        </w:rPr>
        <w:t>een</w:t>
      </w:r>
      <w:r w:rsidRPr="00F53F13">
        <w:rPr>
          <w:rStyle w:val="Kop1Char"/>
          <w:sz w:val="16"/>
          <w:szCs w:val="16"/>
          <w:lang w:val="nl-NL"/>
        </w:rPr>
        <w:t xml:space="preserve"> decentralisatie</w:t>
      </w:r>
      <w:r>
        <w:rPr>
          <w:rStyle w:val="Kop1Char"/>
          <w:sz w:val="16"/>
          <w:szCs w:val="16"/>
          <w:lang w:val="nl-NL"/>
        </w:rPr>
        <w:t>-</w:t>
      </w:r>
      <w:r w:rsidRPr="00F53F13">
        <w:rPr>
          <w:rStyle w:val="Kop1Char"/>
          <w:sz w:val="16"/>
          <w:szCs w:val="16"/>
          <w:lang w:val="nl-NL"/>
        </w:rPr>
        <w:t xml:space="preserve">uitkering een incidentele </w:t>
      </w:r>
      <w:r>
        <w:rPr>
          <w:rStyle w:val="Kop1Char"/>
          <w:sz w:val="16"/>
          <w:szCs w:val="16"/>
          <w:lang w:val="nl-NL"/>
        </w:rPr>
        <w:t>s</w:t>
      </w:r>
      <w:r w:rsidRPr="00F53F13">
        <w:rPr>
          <w:rStyle w:val="Kop1Char"/>
          <w:sz w:val="16"/>
          <w:szCs w:val="16"/>
          <w:lang w:val="nl-NL"/>
        </w:rPr>
        <w:t xml:space="preserve">timuleringsbijdrage als tegemoetkoming in de kosten van </w:t>
      </w:r>
      <w:r>
        <w:rPr>
          <w:rStyle w:val="Kop1Char"/>
          <w:sz w:val="16"/>
          <w:szCs w:val="16"/>
          <w:lang w:val="nl-NL"/>
        </w:rPr>
        <w:t>het</w:t>
      </w:r>
      <w:r w:rsidRPr="00F53F13">
        <w:rPr>
          <w:rStyle w:val="Kop1Char"/>
          <w:sz w:val="16"/>
          <w:szCs w:val="16"/>
          <w:lang w:val="nl-NL"/>
        </w:rPr>
        <w:t xml:space="preserve"> </w:t>
      </w:r>
      <w:proofErr w:type="spellStart"/>
      <w:r w:rsidRPr="00F53F13">
        <w:rPr>
          <w:rStyle w:val="Kop1Char"/>
          <w:sz w:val="16"/>
          <w:szCs w:val="16"/>
          <w:lang w:val="nl-NL"/>
        </w:rPr>
        <w:t>WoonOnderzoek</w:t>
      </w:r>
      <w:proofErr w:type="spellEnd"/>
      <w:r w:rsidRPr="00F53F13">
        <w:rPr>
          <w:rStyle w:val="Kop1Char"/>
          <w:sz w:val="16"/>
          <w:szCs w:val="16"/>
          <w:lang w:val="nl-NL"/>
        </w:rPr>
        <w:t xml:space="preserve"> Nederland</w:t>
      </w:r>
      <w:r>
        <w:rPr>
          <w:rStyle w:val="Kop1Char"/>
          <w:sz w:val="16"/>
          <w:szCs w:val="16"/>
          <w:lang w:val="nl-NL"/>
        </w:rPr>
        <w:t>.</w:t>
      </w:r>
    </w:p>
    <w:p w:rsidR="00542DBE" w:rsidRPr="005A16A0" w:rsidRDefault="00542DBE" w:rsidP="00542DBE">
      <w:pPr>
        <w:spacing w:line="210" w:lineRule="atLeast"/>
        <w:rPr>
          <w:rFonts w:ascii="Arial" w:hAnsi="Arial" w:cs="Arial"/>
          <w:sz w:val="16"/>
          <w:szCs w:val="16"/>
        </w:rPr>
      </w:pPr>
    </w:p>
    <w:p w:rsidR="00542DBE" w:rsidRPr="00E27836" w:rsidRDefault="00542DBE" w:rsidP="00542DBE">
      <w:pPr>
        <w:spacing w:line="210" w:lineRule="atLeast"/>
        <w:rPr>
          <w:rFonts w:ascii="Arial" w:hAnsi="Arial" w:cs="Arial"/>
          <w:i/>
          <w:sz w:val="16"/>
          <w:szCs w:val="16"/>
        </w:rPr>
      </w:pPr>
      <w:r>
        <w:rPr>
          <w:rFonts w:ascii="Arial" w:hAnsi="Arial" w:cs="Arial"/>
          <w:i/>
          <w:sz w:val="16"/>
          <w:szCs w:val="16"/>
        </w:rPr>
        <w:t xml:space="preserve">2) </w:t>
      </w:r>
      <w:r w:rsidRPr="00E301BA">
        <w:rPr>
          <w:rFonts w:ascii="Arial" w:hAnsi="Arial" w:cs="Arial"/>
          <w:i/>
          <w:sz w:val="16"/>
          <w:szCs w:val="16"/>
        </w:rPr>
        <w:t>Nationale gebiedsontwikkeling (decentralisatie-uitkering)</w:t>
      </w:r>
    </w:p>
    <w:p w:rsidR="00542DBE" w:rsidRDefault="00542DBE" w:rsidP="00542DBE">
      <w:pPr>
        <w:spacing w:line="210" w:lineRule="atLeast"/>
        <w:rPr>
          <w:rFonts w:ascii="Arial" w:hAnsi="Arial" w:cs="Arial"/>
          <w:sz w:val="16"/>
          <w:szCs w:val="16"/>
        </w:rPr>
      </w:pPr>
      <w:r>
        <w:rPr>
          <w:rFonts w:ascii="Arial" w:hAnsi="Arial" w:cs="Arial"/>
          <w:sz w:val="16"/>
          <w:szCs w:val="16"/>
        </w:rPr>
        <w:t>In het kader van het decentralisatiebeleid wordt het Nota Ruimte-project Ontwikkeling Zuidplaspolder gedecentraliseerd naar het provinciefonds. De provincie Zuid-</w:t>
      </w:r>
      <w:r w:rsidRPr="00E301BA">
        <w:rPr>
          <w:rFonts w:ascii="Arial" w:hAnsi="Arial" w:cs="Arial"/>
          <w:sz w:val="16"/>
          <w:szCs w:val="16"/>
        </w:rPr>
        <w:t>Holland ontvangt hiervoor</w:t>
      </w:r>
      <w:r>
        <w:rPr>
          <w:rFonts w:ascii="Arial" w:hAnsi="Arial" w:cs="Arial"/>
          <w:sz w:val="16"/>
          <w:szCs w:val="16"/>
        </w:rPr>
        <w:t xml:space="preserve"> in</w:t>
      </w:r>
      <w:r w:rsidRPr="00E301BA">
        <w:rPr>
          <w:rFonts w:ascii="Arial" w:hAnsi="Arial" w:cs="Arial"/>
          <w:sz w:val="16"/>
          <w:szCs w:val="16"/>
        </w:rPr>
        <w:t xml:space="preserve"> 2014 een bedrag van €</w:t>
      </w:r>
      <w:r>
        <w:rPr>
          <w:rFonts w:ascii="Arial" w:hAnsi="Arial" w:cs="Arial"/>
          <w:sz w:val="16"/>
          <w:szCs w:val="16"/>
        </w:rPr>
        <w:t xml:space="preserve"> </w:t>
      </w:r>
      <w:r w:rsidRPr="00E301BA">
        <w:rPr>
          <w:rFonts w:ascii="Arial" w:hAnsi="Arial" w:cs="Arial"/>
          <w:sz w:val="16"/>
          <w:szCs w:val="16"/>
        </w:rPr>
        <w:t>6,7 mi</w:t>
      </w:r>
      <w:r>
        <w:rPr>
          <w:rFonts w:ascii="Arial" w:hAnsi="Arial" w:cs="Arial"/>
          <w:sz w:val="16"/>
          <w:szCs w:val="16"/>
        </w:rPr>
        <w:t>ljoen via een decentralisatie-</w:t>
      </w:r>
      <w:r w:rsidRPr="00E301BA">
        <w:rPr>
          <w:rFonts w:ascii="Arial" w:hAnsi="Arial" w:cs="Arial"/>
          <w:sz w:val="16"/>
          <w:szCs w:val="16"/>
        </w:rPr>
        <w:t>uitkering.</w:t>
      </w:r>
    </w:p>
    <w:p w:rsidR="00542DBE" w:rsidRDefault="00542DBE" w:rsidP="00542DBE">
      <w:pPr>
        <w:spacing w:line="210" w:lineRule="atLeast"/>
        <w:rPr>
          <w:rFonts w:ascii="Arial" w:hAnsi="Arial" w:cs="Arial"/>
          <w:sz w:val="16"/>
          <w:szCs w:val="16"/>
        </w:rPr>
      </w:pPr>
    </w:p>
    <w:p w:rsidR="00542DBE" w:rsidRPr="009E45C5" w:rsidRDefault="00542DBE" w:rsidP="00542DBE">
      <w:pPr>
        <w:spacing w:line="210" w:lineRule="atLeast"/>
        <w:rPr>
          <w:rFonts w:ascii="Arial" w:hAnsi="Arial" w:cs="Arial"/>
          <w:i/>
          <w:sz w:val="16"/>
          <w:szCs w:val="16"/>
        </w:rPr>
      </w:pPr>
      <w:r w:rsidRPr="009E45C5">
        <w:rPr>
          <w:rFonts w:ascii="Arial" w:hAnsi="Arial" w:cs="Arial"/>
          <w:i/>
          <w:sz w:val="16"/>
          <w:szCs w:val="16"/>
        </w:rPr>
        <w:t>3) Green deals (decentralisatie-uitkering)</w:t>
      </w:r>
    </w:p>
    <w:p w:rsidR="00542DBE" w:rsidRDefault="00542DBE" w:rsidP="00542DBE">
      <w:pPr>
        <w:suppressLineNumbers/>
        <w:spacing w:line="210" w:lineRule="atLeast"/>
        <w:rPr>
          <w:rFonts w:ascii="Arial" w:hAnsi="Arial" w:cs="Arial"/>
          <w:sz w:val="16"/>
          <w:szCs w:val="16"/>
        </w:rPr>
      </w:pPr>
      <w:r>
        <w:rPr>
          <w:rFonts w:ascii="Arial" w:hAnsi="Arial" w:cs="Arial"/>
          <w:sz w:val="16"/>
          <w:szCs w:val="16"/>
        </w:rPr>
        <w:t>Op basis van afspraken tussen het ministerie van Economische Zaken en diverse provincies over Green deals ontvangen Zeeland € 1 miljoen, Flevoland € 535 duizend, Overijssel € 600 duizend en Groningen € 1,76 miljoen.</w:t>
      </w:r>
    </w:p>
    <w:p w:rsidR="00542DBE" w:rsidRDefault="00542DBE" w:rsidP="00542DBE">
      <w:pPr>
        <w:suppressLineNumbers/>
        <w:spacing w:line="210" w:lineRule="atLeast"/>
        <w:rPr>
          <w:rFonts w:ascii="Arial" w:hAnsi="Arial" w:cs="Arial"/>
          <w:sz w:val="16"/>
          <w:szCs w:val="16"/>
        </w:rPr>
      </w:pPr>
    </w:p>
    <w:p w:rsidR="00542DBE" w:rsidRPr="009E45C5" w:rsidRDefault="00542DBE" w:rsidP="00542DBE">
      <w:pPr>
        <w:suppressLineNumbers/>
        <w:spacing w:line="210" w:lineRule="atLeast"/>
        <w:rPr>
          <w:rFonts w:ascii="Arial" w:hAnsi="Arial" w:cs="Arial"/>
          <w:i/>
          <w:sz w:val="16"/>
          <w:szCs w:val="16"/>
        </w:rPr>
      </w:pPr>
      <w:r w:rsidRPr="009E45C5">
        <w:rPr>
          <w:rFonts w:ascii="Arial" w:hAnsi="Arial" w:cs="Arial"/>
          <w:i/>
          <w:sz w:val="16"/>
          <w:szCs w:val="16"/>
        </w:rPr>
        <w:t>4) Bodemsanering (decentralisatie-uitkering)</w:t>
      </w:r>
    </w:p>
    <w:p w:rsidR="00542DBE" w:rsidRDefault="00542DBE" w:rsidP="00542DBE">
      <w:pPr>
        <w:spacing w:line="210" w:lineRule="atLeast"/>
        <w:rPr>
          <w:rFonts w:ascii="Arial" w:hAnsi="Arial" w:cs="Arial"/>
          <w:sz w:val="16"/>
          <w:szCs w:val="16"/>
        </w:rPr>
      </w:pPr>
      <w:r>
        <w:rPr>
          <w:rFonts w:ascii="Arial" w:hAnsi="Arial" w:cs="Arial"/>
          <w:sz w:val="16"/>
          <w:szCs w:val="16"/>
        </w:rPr>
        <w:t>In het kader van de decentralisatie-uitkering bodemsanering wordt een bijdrage aan de provincie Zuid-Holland ad € 480 duizend toegekend ten behoeve van het EMK-terrein in de gemeente Krimpen aan den IJssel. De provincie Zeeland ontvangt € 1 miljoen ten behoeve van de bodemsanering van het bedrijf Themphos te Vlissingen.</w:t>
      </w:r>
    </w:p>
    <w:p w:rsidR="00542DBE" w:rsidRPr="00B7674B" w:rsidRDefault="00542DBE" w:rsidP="00542DBE">
      <w:pPr>
        <w:spacing w:line="210" w:lineRule="atLeast"/>
        <w:rPr>
          <w:rFonts w:ascii="Arial" w:hAnsi="Arial" w:cs="Arial"/>
          <w:sz w:val="16"/>
          <w:szCs w:val="16"/>
        </w:rPr>
      </w:pPr>
    </w:p>
    <w:p w:rsidR="00542DBE" w:rsidRPr="002659B0" w:rsidRDefault="00542DBE" w:rsidP="00542DBE">
      <w:pPr>
        <w:spacing w:line="210" w:lineRule="atLeast"/>
        <w:rPr>
          <w:rFonts w:ascii="Arial" w:hAnsi="Arial" w:cs="Arial"/>
          <w:sz w:val="16"/>
          <w:szCs w:val="16"/>
        </w:rPr>
      </w:pPr>
      <w:r>
        <w:rPr>
          <w:rStyle w:val="Kop1Char"/>
          <w:sz w:val="16"/>
          <w:szCs w:val="16"/>
        </w:rPr>
        <w:t>3.3</w:t>
      </w:r>
      <w:r w:rsidRPr="002659B0">
        <w:rPr>
          <w:rStyle w:val="Kop1Char"/>
          <w:sz w:val="16"/>
          <w:szCs w:val="16"/>
        </w:rPr>
        <w:t>.</w:t>
      </w:r>
      <w:r w:rsidRPr="002659B0">
        <w:rPr>
          <w:rFonts w:ascii="Arial" w:eastAsia="MS Mincho" w:hAnsi="MS Mincho" w:cs="Arial"/>
          <w:sz w:val="16"/>
          <w:szCs w:val="16"/>
        </w:rPr>
        <w:t> </w:t>
      </w:r>
      <w:r w:rsidRPr="002659B0">
        <w:rPr>
          <w:rStyle w:val="Kop1Char"/>
          <w:sz w:val="16"/>
          <w:szCs w:val="16"/>
        </w:rPr>
        <w:t>Integratie-uitkeringen</w:t>
      </w:r>
    </w:p>
    <w:p w:rsidR="00542DBE" w:rsidRPr="002659B0" w:rsidRDefault="00542DBE" w:rsidP="00542DBE">
      <w:pPr>
        <w:spacing w:line="210" w:lineRule="atLeast"/>
        <w:rPr>
          <w:rFonts w:ascii="Arial" w:hAnsi="Arial" w:cs="Arial"/>
          <w:sz w:val="16"/>
          <w:szCs w:val="16"/>
        </w:rPr>
      </w:pPr>
    </w:p>
    <w:p w:rsidR="00542DBE" w:rsidRPr="002659B0" w:rsidRDefault="00542DBE" w:rsidP="00542DBE">
      <w:pPr>
        <w:spacing w:line="210" w:lineRule="atLeast"/>
        <w:rPr>
          <w:rFonts w:ascii="Arial" w:hAnsi="Arial" w:cs="Arial"/>
          <w:sz w:val="16"/>
          <w:szCs w:val="16"/>
        </w:rPr>
      </w:pPr>
      <w:r w:rsidRPr="002659B0">
        <w:rPr>
          <w:rFonts w:ascii="Arial" w:hAnsi="Arial" w:cs="Arial"/>
          <w:sz w:val="16"/>
          <w:szCs w:val="16"/>
        </w:rPr>
        <w:t>Als een toevoeging aan de alg</w:t>
      </w:r>
      <w:r>
        <w:rPr>
          <w:rFonts w:ascii="Arial" w:hAnsi="Arial" w:cs="Arial"/>
          <w:sz w:val="16"/>
          <w:szCs w:val="16"/>
        </w:rPr>
        <w:t>emene uitkering van het provincie</w:t>
      </w:r>
      <w:r w:rsidRPr="002659B0">
        <w:rPr>
          <w:rFonts w:ascii="Arial" w:hAnsi="Arial" w:cs="Arial"/>
          <w:sz w:val="16"/>
          <w:szCs w:val="16"/>
        </w:rPr>
        <w:t>fonds in één keer bezwaarlijk is vanwege de omvang van de herverdeeleffecten wordt normaliter gesproken een integratie-uitkering toegepast. De integratie-uitkering voorziet dan in een geleidelijke overgang van specifieke uitkering of eigen inkomsten naar de algemene uitkering</w:t>
      </w:r>
      <w:r>
        <w:rPr>
          <w:rFonts w:ascii="Arial" w:hAnsi="Arial" w:cs="Arial"/>
          <w:sz w:val="16"/>
          <w:szCs w:val="16"/>
        </w:rPr>
        <w:t>.</w:t>
      </w:r>
      <w:r w:rsidRPr="002659B0">
        <w:rPr>
          <w:rFonts w:ascii="Arial" w:hAnsi="Arial" w:cs="Arial"/>
          <w:sz w:val="16"/>
          <w:szCs w:val="16"/>
        </w:rPr>
        <w:t xml:space="preserve"> </w:t>
      </w:r>
      <w:r>
        <w:rPr>
          <w:rFonts w:ascii="Arial" w:hAnsi="Arial" w:cs="Arial"/>
          <w:sz w:val="16"/>
          <w:szCs w:val="16"/>
        </w:rPr>
        <w:t>In tabel B4 wordt een overzicht gegeven van de integratie-uitkeringen in 2014.</w:t>
      </w:r>
    </w:p>
    <w:p w:rsidR="00542DBE" w:rsidRDefault="00542DBE" w:rsidP="00542DBE">
      <w:pPr>
        <w:spacing w:line="210" w:lineRule="atLeast"/>
        <w:rPr>
          <w:rFonts w:ascii="Arial" w:hAnsi="Arial" w:cs="Arial"/>
          <w:sz w:val="16"/>
          <w:szCs w:val="16"/>
        </w:rPr>
      </w:pPr>
    </w:p>
    <w:p w:rsidR="00542DBE" w:rsidRPr="00931CD7" w:rsidRDefault="00542DBE" w:rsidP="00542DBE">
      <w:pPr>
        <w:spacing w:line="210" w:lineRule="atLeast"/>
        <w:rPr>
          <w:rFonts w:ascii="Arial" w:hAnsi="Arial" w:cs="Arial"/>
          <w:sz w:val="16"/>
          <w:szCs w:val="16"/>
        </w:rPr>
      </w:pPr>
      <w:r>
        <w:rPr>
          <w:rFonts w:ascii="Arial" w:hAnsi="Arial" w:cs="Arial"/>
          <w:noProof/>
          <w:sz w:val="16"/>
          <w:szCs w:val="16"/>
          <w:lang w:val="nl-NL"/>
        </w:rPr>
        <w:lastRenderedPageBreak/>
        <w:drawing>
          <wp:inline distT="0" distB="0" distL="0" distR="0">
            <wp:extent cx="4686300" cy="29622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962275"/>
                    </a:xfrm>
                    <a:prstGeom prst="rect">
                      <a:avLst/>
                    </a:prstGeom>
                    <a:noFill/>
                    <a:ln>
                      <a:noFill/>
                    </a:ln>
                  </pic:spPr>
                </pic:pic>
              </a:graphicData>
            </a:graphic>
          </wp:inline>
        </w:drawing>
      </w:r>
    </w:p>
    <w:p w:rsidR="00542DBE" w:rsidRDefault="00542DBE" w:rsidP="00542DBE">
      <w:pPr>
        <w:spacing w:line="210" w:lineRule="atLeast"/>
        <w:rPr>
          <w:rFonts w:ascii="Arial" w:hAnsi="Arial" w:cs="Arial"/>
          <w:b/>
          <w:sz w:val="16"/>
          <w:szCs w:val="16"/>
        </w:rPr>
      </w:pPr>
    </w:p>
    <w:p w:rsidR="00542DBE" w:rsidRDefault="00542DBE" w:rsidP="00542DBE">
      <w:pPr>
        <w:spacing w:line="210" w:lineRule="atLeast"/>
        <w:rPr>
          <w:rFonts w:ascii="Arial" w:hAnsi="Arial" w:cs="Arial"/>
          <w:b/>
          <w:sz w:val="16"/>
          <w:szCs w:val="16"/>
        </w:rPr>
      </w:pPr>
      <w:r w:rsidRPr="00956ED9">
        <w:rPr>
          <w:rFonts w:ascii="Arial" w:hAnsi="Arial" w:cs="Arial"/>
          <w:b/>
          <w:sz w:val="16"/>
          <w:szCs w:val="16"/>
        </w:rPr>
        <w:t>3.4. Decentralisatie-uitkeringen</w:t>
      </w:r>
    </w:p>
    <w:p w:rsidR="00542DBE" w:rsidRDefault="00542DBE" w:rsidP="00542DBE">
      <w:pPr>
        <w:spacing w:line="210" w:lineRule="atLeast"/>
        <w:rPr>
          <w:rFonts w:ascii="Arial" w:hAnsi="Arial" w:cs="Arial"/>
          <w:b/>
          <w:sz w:val="16"/>
          <w:szCs w:val="16"/>
        </w:rPr>
      </w:pPr>
    </w:p>
    <w:p w:rsidR="00542DBE" w:rsidRDefault="00542DBE" w:rsidP="00542DBE">
      <w:pPr>
        <w:spacing w:line="210" w:lineRule="atLeast"/>
        <w:rPr>
          <w:rFonts w:ascii="Arial" w:hAnsi="Arial" w:cs="Arial"/>
          <w:sz w:val="16"/>
          <w:szCs w:val="16"/>
        </w:rPr>
      </w:pPr>
      <w:r>
        <w:rPr>
          <w:rFonts w:ascii="Arial" w:hAnsi="Arial" w:cs="Arial"/>
          <w:sz w:val="16"/>
          <w:szCs w:val="16"/>
        </w:rPr>
        <w:t>Binnen het provincie</w:t>
      </w:r>
      <w:r w:rsidRPr="00CB2757">
        <w:rPr>
          <w:rFonts w:ascii="Arial" w:hAnsi="Arial" w:cs="Arial"/>
          <w:sz w:val="16"/>
          <w:szCs w:val="16"/>
        </w:rPr>
        <w:t>fonds bestaat naast de algemene uitkering en de integratie-uitkering ook de decentralisatie-uitkering. De verdeling van de decentralisatie-uitkering volgt evenmin als de integratie-uitkering de regels van de verdeling van de algemene uitkering van het gemeentefonds. Anders dan bij de integratie-uitkering, waar de termijn van overheveling naar de algemene uitkering van tevoren vaststaat, ontbreekt bij de decentralisatie-uitkering een dergelijke termijn. Dat maakt de uitkering geschikt voor de overheveling van specifieke uitkeringen, ook als die termijn nog niet bekend is. Ook maakt het de uitkering geschikt voor middelen die slechts tijdelijk beschikbaar zijn</w:t>
      </w:r>
      <w:r>
        <w:rPr>
          <w:rFonts w:ascii="Arial" w:hAnsi="Arial" w:cs="Arial"/>
          <w:sz w:val="16"/>
          <w:szCs w:val="16"/>
        </w:rPr>
        <w:t>. In tabel B5</w:t>
      </w:r>
      <w:r w:rsidRPr="00956ED9">
        <w:rPr>
          <w:rFonts w:ascii="Arial" w:hAnsi="Arial" w:cs="Arial"/>
          <w:sz w:val="16"/>
          <w:szCs w:val="16"/>
        </w:rPr>
        <w:t xml:space="preserve"> is een overzicht opgenomen</w:t>
      </w:r>
      <w:r>
        <w:rPr>
          <w:rFonts w:ascii="Arial" w:hAnsi="Arial" w:cs="Arial"/>
          <w:sz w:val="16"/>
          <w:szCs w:val="16"/>
        </w:rPr>
        <w:t xml:space="preserve"> van de decentralisatie-uitkeringen in 2014</w:t>
      </w:r>
      <w:r w:rsidRPr="00956ED9">
        <w:rPr>
          <w:rFonts w:ascii="Arial" w:hAnsi="Arial" w:cs="Arial"/>
          <w:sz w:val="16"/>
          <w:szCs w:val="16"/>
        </w:rPr>
        <w:t>.</w:t>
      </w:r>
    </w:p>
    <w:p w:rsidR="00542DBE" w:rsidRPr="002659B0" w:rsidRDefault="00542DBE" w:rsidP="00542DBE">
      <w:pPr>
        <w:spacing w:line="210" w:lineRule="atLeast"/>
        <w:rPr>
          <w:rFonts w:ascii="Arial" w:hAnsi="Arial" w:cs="Arial"/>
          <w:sz w:val="16"/>
          <w:szCs w:val="16"/>
        </w:rPr>
      </w:pPr>
    </w:p>
    <w:p w:rsidR="00542DBE" w:rsidRPr="0009706E" w:rsidRDefault="00542DBE" w:rsidP="00542DBE">
      <w:pPr>
        <w:spacing w:line="210" w:lineRule="atLeast"/>
      </w:pPr>
      <w:bookmarkStart w:id="0" w:name="_GoBack"/>
      <w:r>
        <w:rPr>
          <w:noProof/>
          <w:lang w:val="nl-NL"/>
        </w:rPr>
        <w:lastRenderedPageBreak/>
        <w:drawing>
          <wp:inline distT="0" distB="0" distL="0" distR="0">
            <wp:extent cx="4552950" cy="65817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6581775"/>
                    </a:xfrm>
                    <a:prstGeom prst="rect">
                      <a:avLst/>
                    </a:prstGeom>
                    <a:noFill/>
                    <a:ln>
                      <a:noFill/>
                    </a:ln>
                  </pic:spPr>
                </pic:pic>
              </a:graphicData>
            </a:graphic>
          </wp:inline>
        </w:drawing>
      </w:r>
    </w:p>
    <w:bookmarkEnd w:id="0"/>
    <w:p w:rsidR="009E7070" w:rsidRDefault="009E7070"/>
    <w:sectPr w:rsidR="009E7070" w:rsidSect="00457BA2">
      <w:pgSz w:w="11906" w:h="16838" w:code="9"/>
      <w:pgMar w:top="1418" w:right="1418" w:bottom="1418" w:left="2892" w:header="709" w:footer="709" w:gutter="284"/>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BE"/>
    <w:rsid w:val="00485333"/>
    <w:rsid w:val="004F79F1"/>
    <w:rsid w:val="00542DBE"/>
    <w:rsid w:val="009E7070"/>
    <w:rsid w:val="00A5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2DBE"/>
    <w:rPr>
      <w:lang w:val="nl"/>
    </w:rPr>
  </w:style>
  <w:style w:type="paragraph" w:styleId="Kop1">
    <w:name w:val="heading 1"/>
    <w:basedOn w:val="Standaard"/>
    <w:next w:val="Standaard"/>
    <w:link w:val="Kop1Char"/>
    <w:qFormat/>
    <w:rsid w:val="00542DBE"/>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2DBE"/>
    <w:rPr>
      <w:rFonts w:ascii="Arial" w:hAnsi="Arial" w:cs="Arial"/>
      <w:b/>
      <w:bCs/>
      <w:kern w:val="32"/>
      <w:sz w:val="32"/>
      <w:szCs w:val="32"/>
      <w:lang w:val="nl"/>
    </w:rPr>
  </w:style>
  <w:style w:type="paragraph" w:styleId="Plattetekst">
    <w:name w:val="Body Text"/>
    <w:basedOn w:val="Standaard"/>
    <w:link w:val="PlattetekstChar"/>
    <w:rsid w:val="00542DBE"/>
    <w:pPr>
      <w:spacing w:line="360" w:lineRule="auto"/>
    </w:pPr>
    <w:rPr>
      <w:rFonts w:ascii="Arial" w:hAnsi="Arial"/>
      <w:b/>
      <w:sz w:val="22"/>
    </w:rPr>
  </w:style>
  <w:style w:type="character" w:customStyle="1" w:styleId="PlattetekstChar">
    <w:name w:val="Platte tekst Char"/>
    <w:basedOn w:val="Standaardalinea-lettertype"/>
    <w:link w:val="Plattetekst"/>
    <w:rsid w:val="00542DBE"/>
    <w:rPr>
      <w:rFonts w:ascii="Arial" w:hAnsi="Arial"/>
      <w:b/>
      <w:sz w:val="22"/>
      <w:lang w:val="nl"/>
    </w:rPr>
  </w:style>
  <w:style w:type="paragraph" w:customStyle="1" w:styleId="Plattetekst21">
    <w:name w:val="Platte tekst 21"/>
    <w:basedOn w:val="Standaard"/>
    <w:rsid w:val="00542DBE"/>
    <w:pPr>
      <w:overflowPunct w:val="0"/>
      <w:autoSpaceDE w:val="0"/>
      <w:autoSpaceDN w:val="0"/>
      <w:adjustRightInd w:val="0"/>
      <w:ind w:left="1701"/>
      <w:textAlignment w:val="baseline"/>
    </w:pPr>
    <w:rPr>
      <w:rFonts w:ascii="Arial" w:hAnsi="Arial"/>
      <w:lang w:val="nl-NL"/>
    </w:rPr>
  </w:style>
  <w:style w:type="paragraph" w:styleId="Ballontekst">
    <w:name w:val="Balloon Text"/>
    <w:basedOn w:val="Standaard"/>
    <w:link w:val="BallontekstChar"/>
    <w:rsid w:val="00542DBE"/>
    <w:rPr>
      <w:rFonts w:ascii="Tahoma" w:hAnsi="Tahoma" w:cs="Tahoma"/>
      <w:sz w:val="16"/>
      <w:szCs w:val="16"/>
    </w:rPr>
  </w:style>
  <w:style w:type="character" w:customStyle="1" w:styleId="BallontekstChar">
    <w:name w:val="Ballontekst Char"/>
    <w:basedOn w:val="Standaardalinea-lettertype"/>
    <w:link w:val="Ballontekst"/>
    <w:rsid w:val="00542DBE"/>
    <w:rPr>
      <w:rFonts w:ascii="Tahoma" w:hAnsi="Tahoma" w:cs="Tahoma"/>
      <w:sz w:val="16"/>
      <w:szCs w:val="16"/>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2DBE"/>
    <w:rPr>
      <w:lang w:val="nl"/>
    </w:rPr>
  </w:style>
  <w:style w:type="paragraph" w:styleId="Kop1">
    <w:name w:val="heading 1"/>
    <w:basedOn w:val="Standaard"/>
    <w:next w:val="Standaard"/>
    <w:link w:val="Kop1Char"/>
    <w:qFormat/>
    <w:rsid w:val="00542DBE"/>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2DBE"/>
    <w:rPr>
      <w:rFonts w:ascii="Arial" w:hAnsi="Arial" w:cs="Arial"/>
      <w:b/>
      <w:bCs/>
      <w:kern w:val="32"/>
      <w:sz w:val="32"/>
      <w:szCs w:val="32"/>
      <w:lang w:val="nl"/>
    </w:rPr>
  </w:style>
  <w:style w:type="paragraph" w:styleId="Plattetekst">
    <w:name w:val="Body Text"/>
    <w:basedOn w:val="Standaard"/>
    <w:link w:val="PlattetekstChar"/>
    <w:rsid w:val="00542DBE"/>
    <w:pPr>
      <w:spacing w:line="360" w:lineRule="auto"/>
    </w:pPr>
    <w:rPr>
      <w:rFonts w:ascii="Arial" w:hAnsi="Arial"/>
      <w:b/>
      <w:sz w:val="22"/>
    </w:rPr>
  </w:style>
  <w:style w:type="character" w:customStyle="1" w:styleId="PlattetekstChar">
    <w:name w:val="Platte tekst Char"/>
    <w:basedOn w:val="Standaardalinea-lettertype"/>
    <w:link w:val="Plattetekst"/>
    <w:rsid w:val="00542DBE"/>
    <w:rPr>
      <w:rFonts w:ascii="Arial" w:hAnsi="Arial"/>
      <w:b/>
      <w:sz w:val="22"/>
      <w:lang w:val="nl"/>
    </w:rPr>
  </w:style>
  <w:style w:type="paragraph" w:customStyle="1" w:styleId="Plattetekst21">
    <w:name w:val="Platte tekst 21"/>
    <w:basedOn w:val="Standaard"/>
    <w:rsid w:val="00542DBE"/>
    <w:pPr>
      <w:overflowPunct w:val="0"/>
      <w:autoSpaceDE w:val="0"/>
      <w:autoSpaceDN w:val="0"/>
      <w:adjustRightInd w:val="0"/>
      <w:ind w:left="1701"/>
      <w:textAlignment w:val="baseline"/>
    </w:pPr>
    <w:rPr>
      <w:rFonts w:ascii="Arial" w:hAnsi="Arial"/>
      <w:lang w:val="nl-NL"/>
    </w:rPr>
  </w:style>
  <w:style w:type="paragraph" w:styleId="Ballontekst">
    <w:name w:val="Balloon Text"/>
    <w:basedOn w:val="Standaard"/>
    <w:link w:val="BallontekstChar"/>
    <w:rsid w:val="00542DBE"/>
    <w:rPr>
      <w:rFonts w:ascii="Tahoma" w:hAnsi="Tahoma" w:cs="Tahoma"/>
      <w:sz w:val="16"/>
      <w:szCs w:val="16"/>
    </w:rPr>
  </w:style>
  <w:style w:type="character" w:customStyle="1" w:styleId="BallontekstChar">
    <w:name w:val="Ballontekst Char"/>
    <w:basedOn w:val="Standaardalinea-lettertype"/>
    <w:link w:val="Ballontekst"/>
    <w:rsid w:val="00542DBE"/>
    <w:rPr>
      <w:rFonts w:ascii="Tahoma" w:hAnsi="Tahoma" w:cs="Tahoma"/>
      <w:sz w:val="16"/>
      <w:szCs w:val="16"/>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customXml" Target="../customXml/item2.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A7B48-B97D-489A-8956-0EAFC1D88969}"/>
</file>

<file path=customXml/itemProps2.xml><?xml version="1.0" encoding="utf-8"?>
<ds:datastoreItem xmlns:ds="http://schemas.openxmlformats.org/officeDocument/2006/customXml" ds:itemID="{DE5569FD-62BB-40D2-B2C4-DB0289A3268B}"/>
</file>

<file path=customXml/itemProps3.xml><?xml version="1.0" encoding="utf-8"?>
<ds:datastoreItem xmlns:ds="http://schemas.openxmlformats.org/officeDocument/2006/customXml" ds:itemID="{AF0C0FA2-3588-4BF4-BA21-78EA78123004}"/>
</file>

<file path=docProps/app.xml><?xml version="1.0" encoding="utf-8"?>
<Properties xmlns="http://schemas.openxmlformats.org/officeDocument/2006/extended-properties" xmlns:vt="http://schemas.openxmlformats.org/officeDocument/2006/docPropsVTypes">
  <Template>985CC5C3.dotm</Template>
  <TotalTime>0</TotalTime>
  <Pages>7</Pages>
  <Words>979</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2014-11-28T14:02:00Z</dcterms:created>
  <dcterms:modified xsi:type="dcterms:W3CDTF">2014-11-28T14:02:00Z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