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58" w:rsidRPr="006725CB" w:rsidRDefault="003D3754" w:rsidP="002E6B58">
      <w:pPr>
        <w:jc w:val="center"/>
        <w:rPr>
          <w:b/>
          <w:caps/>
          <w:sz w:val="28"/>
          <w:szCs w:val="28"/>
        </w:rPr>
      </w:pPr>
      <w:r>
        <w:rPr>
          <w:b/>
          <w:caps/>
          <w:sz w:val="28"/>
          <w:szCs w:val="28"/>
        </w:rPr>
        <w:t xml:space="preserve"> </w:t>
      </w: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015944" w:rsidRPr="006725CB" w:rsidRDefault="00015944" w:rsidP="00D075B4">
      <w:pPr>
        <w:ind w:left="360"/>
        <w:jc w:val="center"/>
        <w:rPr>
          <w:b/>
          <w:color w:val="FF0000"/>
          <w:sz w:val="36"/>
          <w:szCs w:val="36"/>
        </w:rPr>
      </w:pPr>
      <w:r w:rsidRPr="006725CB">
        <w:rPr>
          <w:b/>
          <w:color w:val="FF0000"/>
          <w:sz w:val="36"/>
          <w:szCs w:val="36"/>
        </w:rPr>
        <w:t xml:space="preserve">  </w:t>
      </w:r>
    </w:p>
    <w:p w:rsidR="002E6B58" w:rsidRPr="006725CB" w:rsidRDefault="0048364F" w:rsidP="0048364F">
      <w:pPr>
        <w:ind w:left="360"/>
        <w:jc w:val="center"/>
        <w:rPr>
          <w:rFonts w:ascii="Verdana" w:hAnsi="Verdana"/>
          <w:b/>
          <w:sz w:val="36"/>
          <w:szCs w:val="36"/>
        </w:rPr>
      </w:pPr>
      <w:r>
        <w:rPr>
          <w:rFonts w:ascii="Verdana" w:hAnsi="Verdana"/>
          <w:b/>
          <w:sz w:val="36"/>
          <w:szCs w:val="36"/>
        </w:rPr>
        <w:t xml:space="preserve">SLOTWET </w:t>
      </w:r>
      <w:r w:rsidR="004A1540" w:rsidRPr="006725CB">
        <w:rPr>
          <w:rFonts w:ascii="Verdana" w:hAnsi="Verdana"/>
          <w:b/>
          <w:sz w:val="36"/>
          <w:szCs w:val="36"/>
        </w:rPr>
        <w:t>20</w:t>
      </w:r>
      <w:r w:rsidR="005D4E62" w:rsidRPr="006725CB">
        <w:rPr>
          <w:rFonts w:ascii="Verdana" w:hAnsi="Verdana"/>
          <w:b/>
          <w:sz w:val="36"/>
          <w:szCs w:val="36"/>
        </w:rPr>
        <w:t>1</w:t>
      </w:r>
      <w:r w:rsidR="00752FF7">
        <w:rPr>
          <w:rFonts w:ascii="Verdana" w:hAnsi="Verdana"/>
          <w:b/>
          <w:sz w:val="36"/>
          <w:szCs w:val="36"/>
        </w:rPr>
        <w:t>3</w:t>
      </w:r>
    </w:p>
    <w:p w:rsidR="002E6B58" w:rsidRPr="006725CB" w:rsidRDefault="002E6B58" w:rsidP="002E6B58">
      <w:pPr>
        <w:ind w:left="360"/>
        <w:jc w:val="center"/>
        <w:rPr>
          <w:rFonts w:ascii="Verdana" w:hAnsi="Verdana"/>
          <w:b/>
          <w:sz w:val="36"/>
          <w:szCs w:val="36"/>
        </w:rPr>
      </w:pPr>
    </w:p>
    <w:p w:rsidR="00BA42FE" w:rsidRPr="006725CB" w:rsidRDefault="00BA42FE" w:rsidP="00BA42FE">
      <w:pPr>
        <w:ind w:left="360"/>
        <w:jc w:val="center"/>
        <w:rPr>
          <w:rFonts w:ascii="Verdana" w:hAnsi="Verdana"/>
          <w:b/>
          <w:sz w:val="36"/>
          <w:szCs w:val="36"/>
        </w:rPr>
      </w:pPr>
      <w:r w:rsidRPr="006725CB">
        <w:rPr>
          <w:rFonts w:ascii="Verdana" w:hAnsi="Verdana"/>
          <w:b/>
          <w:sz w:val="36"/>
          <w:szCs w:val="36"/>
        </w:rPr>
        <w:t xml:space="preserve">MINISTERIE </w:t>
      </w:r>
      <w:r w:rsidR="002E6B58" w:rsidRPr="006725CB">
        <w:rPr>
          <w:rFonts w:ascii="Verdana" w:hAnsi="Verdana"/>
          <w:b/>
          <w:sz w:val="36"/>
          <w:szCs w:val="36"/>
        </w:rPr>
        <w:t xml:space="preserve">VAN </w:t>
      </w:r>
    </w:p>
    <w:p w:rsidR="002E6B58" w:rsidRPr="006725CB" w:rsidRDefault="005D4E62" w:rsidP="002E6B58">
      <w:pPr>
        <w:ind w:left="360"/>
        <w:jc w:val="center"/>
        <w:rPr>
          <w:rFonts w:ascii="Verdana" w:hAnsi="Verdana"/>
          <w:b/>
          <w:sz w:val="36"/>
          <w:szCs w:val="36"/>
        </w:rPr>
      </w:pPr>
      <w:r w:rsidRPr="006725CB">
        <w:rPr>
          <w:rFonts w:ascii="Verdana" w:hAnsi="Verdana"/>
          <w:b/>
          <w:sz w:val="36"/>
          <w:szCs w:val="36"/>
        </w:rPr>
        <w:t>V</w:t>
      </w:r>
      <w:r w:rsidR="00C478B9" w:rsidRPr="006725CB">
        <w:rPr>
          <w:rFonts w:ascii="Verdana" w:hAnsi="Verdana"/>
          <w:b/>
          <w:sz w:val="36"/>
          <w:szCs w:val="36"/>
        </w:rPr>
        <w:t>EILIGHEID</w:t>
      </w:r>
      <w:r w:rsidRPr="006725CB">
        <w:rPr>
          <w:rFonts w:ascii="Verdana" w:hAnsi="Verdana"/>
          <w:b/>
          <w:sz w:val="36"/>
          <w:szCs w:val="36"/>
        </w:rPr>
        <w:t xml:space="preserve"> </w:t>
      </w:r>
      <w:r w:rsidR="00C478B9" w:rsidRPr="006725CB">
        <w:rPr>
          <w:rFonts w:ascii="Verdana" w:hAnsi="Verdana"/>
          <w:b/>
          <w:sz w:val="36"/>
          <w:szCs w:val="36"/>
        </w:rPr>
        <w:t>EN</w:t>
      </w:r>
      <w:r w:rsidRPr="006725CB">
        <w:rPr>
          <w:rFonts w:ascii="Verdana" w:hAnsi="Verdana"/>
          <w:b/>
          <w:sz w:val="36"/>
          <w:szCs w:val="36"/>
        </w:rPr>
        <w:t xml:space="preserve"> </w:t>
      </w:r>
      <w:r w:rsidR="002E6B58" w:rsidRPr="006725CB">
        <w:rPr>
          <w:rFonts w:ascii="Verdana" w:hAnsi="Verdana"/>
          <w:b/>
          <w:sz w:val="36"/>
          <w:szCs w:val="36"/>
        </w:rPr>
        <w:t>JUSTITIE</w:t>
      </w:r>
    </w:p>
    <w:p w:rsidR="002E6B58" w:rsidRPr="006725CB" w:rsidRDefault="002E6B58" w:rsidP="002E6B58">
      <w:pPr>
        <w:ind w:left="360"/>
        <w:jc w:val="center"/>
        <w:rPr>
          <w:b/>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ind w:left="360"/>
        <w:jc w:val="center"/>
        <w:rPr>
          <w:b/>
          <w:sz w:val="36"/>
          <w:szCs w:val="36"/>
        </w:rPr>
      </w:pPr>
    </w:p>
    <w:p w:rsidR="002E6B58" w:rsidRPr="006725CB" w:rsidRDefault="002E6B58" w:rsidP="002E6B58">
      <w:pPr>
        <w:rPr>
          <w:rFonts w:ascii="Verdana" w:hAnsi="Verdana"/>
          <w:b/>
          <w:caps/>
          <w:sz w:val="18"/>
          <w:szCs w:val="18"/>
        </w:rPr>
      </w:pPr>
      <w:r w:rsidRPr="006725CB">
        <w:rPr>
          <w:sz w:val="36"/>
          <w:szCs w:val="36"/>
        </w:rPr>
        <w:br w:type="page"/>
      </w:r>
      <w:r w:rsidRPr="006725CB">
        <w:rPr>
          <w:rFonts w:ascii="Verdana" w:hAnsi="Verdana"/>
          <w:b/>
          <w:caps/>
          <w:sz w:val="18"/>
          <w:szCs w:val="18"/>
        </w:rPr>
        <w:lastRenderedPageBreak/>
        <w:t xml:space="preserve">Wijziging van de begrotingsstaten van het Ministerie van </w:t>
      </w:r>
      <w:r w:rsidR="005D4E62" w:rsidRPr="006725CB">
        <w:rPr>
          <w:rFonts w:ascii="Verdana" w:hAnsi="Verdana"/>
          <w:b/>
          <w:caps/>
          <w:sz w:val="18"/>
          <w:szCs w:val="18"/>
        </w:rPr>
        <w:t xml:space="preserve">Veiligheid en </w:t>
      </w:r>
      <w:r w:rsidRPr="006725CB">
        <w:rPr>
          <w:rFonts w:ascii="Verdana" w:hAnsi="Verdana"/>
          <w:b/>
          <w:caps/>
          <w:sz w:val="18"/>
          <w:szCs w:val="18"/>
        </w:rPr>
        <w:t xml:space="preserve">Justitie (VI) voor het jaar </w:t>
      </w:r>
      <w:r w:rsidR="009E1036" w:rsidRPr="006725CB">
        <w:rPr>
          <w:rFonts w:ascii="Verdana" w:hAnsi="Verdana"/>
          <w:b/>
          <w:caps/>
          <w:sz w:val="18"/>
          <w:szCs w:val="18"/>
        </w:rPr>
        <w:t>20</w:t>
      </w:r>
      <w:r w:rsidR="005D4E62" w:rsidRPr="006725CB">
        <w:rPr>
          <w:rFonts w:ascii="Verdana" w:hAnsi="Verdana"/>
          <w:b/>
          <w:caps/>
          <w:sz w:val="18"/>
          <w:szCs w:val="18"/>
        </w:rPr>
        <w:t>1</w:t>
      </w:r>
      <w:r w:rsidR="0054065E">
        <w:rPr>
          <w:rFonts w:ascii="Verdana" w:hAnsi="Verdana"/>
          <w:b/>
          <w:caps/>
          <w:sz w:val="18"/>
          <w:szCs w:val="18"/>
        </w:rPr>
        <w:t>3</w:t>
      </w:r>
      <w:r w:rsidRPr="006725CB">
        <w:rPr>
          <w:rFonts w:ascii="Verdana" w:hAnsi="Verdana"/>
          <w:b/>
          <w:caps/>
          <w:sz w:val="18"/>
          <w:szCs w:val="18"/>
        </w:rPr>
        <w:t xml:space="preserve"> (slotwet)</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b/>
          <w:sz w:val="18"/>
          <w:szCs w:val="18"/>
        </w:rPr>
      </w:pPr>
      <w:r w:rsidRPr="006725CB">
        <w:rPr>
          <w:rFonts w:ascii="Verdana" w:hAnsi="Verdana"/>
          <w:b/>
          <w:sz w:val="18"/>
          <w:szCs w:val="18"/>
        </w:rPr>
        <w:t>VOORSTEL VAN WET</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sz w:val="18"/>
          <w:szCs w:val="18"/>
        </w:rPr>
      </w:pPr>
      <w:r w:rsidRPr="006725CB">
        <w:rPr>
          <w:rFonts w:ascii="Verdana" w:hAnsi="Verdana"/>
          <w:sz w:val="18"/>
          <w:szCs w:val="18"/>
        </w:rPr>
        <w:t xml:space="preserve">Wij </w:t>
      </w:r>
      <w:r w:rsidR="00BD71FD">
        <w:rPr>
          <w:rFonts w:ascii="Verdana" w:hAnsi="Verdana"/>
          <w:sz w:val="18"/>
          <w:szCs w:val="18"/>
        </w:rPr>
        <w:t>Willem-Alexander</w:t>
      </w:r>
      <w:r w:rsidRPr="006725CB">
        <w:rPr>
          <w:rFonts w:ascii="Verdana" w:hAnsi="Verdana"/>
          <w:sz w:val="18"/>
          <w:szCs w:val="18"/>
        </w:rPr>
        <w:t>, bij de gratie Gods, Koning der Nederlanden, Prins van Oranje-Nassau, enz. enz. enz.</w:t>
      </w:r>
    </w:p>
    <w:p w:rsidR="002E6B58" w:rsidRPr="006725CB" w:rsidRDefault="002E6B58" w:rsidP="002E6B58">
      <w:pPr>
        <w:rPr>
          <w:rFonts w:ascii="Verdana" w:hAnsi="Verdana"/>
          <w:sz w:val="18"/>
          <w:szCs w:val="18"/>
        </w:rPr>
      </w:pPr>
      <w:r w:rsidRPr="006725CB">
        <w:rPr>
          <w:rFonts w:ascii="Verdana" w:hAnsi="Verdana"/>
          <w:sz w:val="18"/>
          <w:szCs w:val="18"/>
        </w:rPr>
        <w:t>Allen, die deze zullen zien of horen lezen, saluut! doen te weten:</w:t>
      </w:r>
    </w:p>
    <w:p w:rsidR="002E6B58" w:rsidRPr="006725CB" w:rsidRDefault="002E6B58" w:rsidP="002E6B58">
      <w:pPr>
        <w:rPr>
          <w:rFonts w:ascii="Verdana" w:hAnsi="Verdana"/>
          <w:sz w:val="18"/>
          <w:szCs w:val="18"/>
        </w:rPr>
      </w:pPr>
      <w:r w:rsidRPr="006725CB">
        <w:rPr>
          <w:rFonts w:ascii="Verdana" w:hAnsi="Verdana"/>
          <w:sz w:val="18"/>
          <w:szCs w:val="18"/>
        </w:rPr>
        <w:t xml:space="preserve">Alzo Wij in overweging genomen hebben, dat de noodzaak is gebleken van een wijziging van de departementale begrotingsstaat van het Ministerie van </w:t>
      </w:r>
      <w:r w:rsidR="00D1487E" w:rsidRPr="006725CB">
        <w:rPr>
          <w:rFonts w:ascii="Verdana" w:hAnsi="Verdana"/>
          <w:sz w:val="18"/>
          <w:szCs w:val="18"/>
        </w:rPr>
        <w:t xml:space="preserve">Veiligheid en </w:t>
      </w:r>
      <w:r w:rsidRPr="006725CB">
        <w:rPr>
          <w:rFonts w:ascii="Verdana" w:hAnsi="Verdana"/>
          <w:sz w:val="18"/>
          <w:szCs w:val="18"/>
        </w:rPr>
        <w:t xml:space="preserve">Justitie (VI) en van de begrotingsstaat inzake de baten-lastendiensten van dit ministerie, alle voor het jaar </w:t>
      </w:r>
      <w:r w:rsidR="009E1036" w:rsidRPr="006725CB">
        <w:rPr>
          <w:rFonts w:ascii="Verdana" w:hAnsi="Verdana"/>
          <w:sz w:val="18"/>
          <w:szCs w:val="18"/>
        </w:rPr>
        <w:t>20</w:t>
      </w:r>
      <w:r w:rsidR="00D1487E" w:rsidRPr="006725CB">
        <w:rPr>
          <w:rFonts w:ascii="Verdana" w:hAnsi="Verdana"/>
          <w:sz w:val="18"/>
          <w:szCs w:val="18"/>
        </w:rPr>
        <w:t>1</w:t>
      </w:r>
      <w:r w:rsidR="0054065E">
        <w:rPr>
          <w:rFonts w:ascii="Verdana" w:hAnsi="Verdana"/>
          <w:sz w:val="18"/>
          <w:szCs w:val="18"/>
        </w:rPr>
        <w:t>3</w:t>
      </w:r>
      <w:r w:rsidRPr="006725CB">
        <w:rPr>
          <w:rFonts w:ascii="Verdana" w:hAnsi="Verdana"/>
          <w:sz w:val="18"/>
          <w:szCs w:val="18"/>
        </w:rPr>
        <w:t xml:space="preserve"> en vastgesteld bij de wet van …. …., Stb. …., respectievelijk …….. Stb. …, laatstelijk gewijzigd bij de wet van …. …., Stb. …., respectievelijk …….. Stb. ….;</w:t>
      </w:r>
    </w:p>
    <w:p w:rsidR="00E716B3" w:rsidRPr="006725CB" w:rsidRDefault="00E716B3" w:rsidP="002E6B58">
      <w:pPr>
        <w:rPr>
          <w:rFonts w:ascii="Verdana" w:hAnsi="Verdana"/>
          <w:sz w:val="18"/>
          <w:szCs w:val="18"/>
        </w:rPr>
      </w:pPr>
    </w:p>
    <w:p w:rsidR="002E6B58" w:rsidRPr="006725CB" w:rsidRDefault="002E6B58" w:rsidP="002E6B58">
      <w:pPr>
        <w:rPr>
          <w:rFonts w:ascii="Verdana" w:hAnsi="Verdana"/>
          <w:sz w:val="18"/>
          <w:szCs w:val="18"/>
        </w:rPr>
      </w:pPr>
      <w:r w:rsidRPr="006725CB">
        <w:rPr>
          <w:rFonts w:ascii="Verdana" w:hAnsi="Verdana"/>
          <w:sz w:val="18"/>
          <w:szCs w:val="18"/>
        </w:rPr>
        <w:t>Zo is het, dat Wij met gemeen overleg der Staten-Generaal, hebben goedgevonden en verstaan, gelijk Wij goedvinden en verstaan bij deze:</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b/>
          <w:sz w:val="18"/>
          <w:szCs w:val="18"/>
        </w:rPr>
      </w:pPr>
      <w:r w:rsidRPr="006725CB">
        <w:rPr>
          <w:rFonts w:ascii="Verdana" w:hAnsi="Verdana"/>
          <w:b/>
          <w:sz w:val="18"/>
          <w:szCs w:val="18"/>
        </w:rPr>
        <w:t>Artikel 1</w:t>
      </w:r>
    </w:p>
    <w:p w:rsidR="002E6B58" w:rsidRPr="006725CB" w:rsidRDefault="002E6B58" w:rsidP="002E6B58">
      <w:pPr>
        <w:rPr>
          <w:rFonts w:ascii="Verdana" w:hAnsi="Verdana"/>
          <w:sz w:val="18"/>
          <w:szCs w:val="18"/>
        </w:rPr>
      </w:pPr>
      <w:r w:rsidRPr="006725CB">
        <w:rPr>
          <w:rFonts w:ascii="Verdana" w:hAnsi="Verdana"/>
          <w:sz w:val="18"/>
          <w:szCs w:val="18"/>
        </w:rPr>
        <w:t>De departementale begrotingsstaat van het Ministerie van</w:t>
      </w:r>
      <w:r w:rsidR="00FC62D5">
        <w:rPr>
          <w:rFonts w:ascii="Verdana" w:hAnsi="Verdana"/>
          <w:sz w:val="18"/>
          <w:szCs w:val="18"/>
        </w:rPr>
        <w:t xml:space="preserve"> Veiligheid en </w:t>
      </w:r>
      <w:r w:rsidRPr="006725CB">
        <w:rPr>
          <w:rFonts w:ascii="Verdana" w:hAnsi="Verdana"/>
          <w:sz w:val="18"/>
          <w:szCs w:val="18"/>
        </w:rPr>
        <w:t xml:space="preserve">Justitie (VI) voor het jaar </w:t>
      </w:r>
      <w:r w:rsidR="009E1036" w:rsidRPr="006725CB">
        <w:rPr>
          <w:rFonts w:ascii="Verdana" w:hAnsi="Verdana"/>
          <w:sz w:val="18"/>
          <w:szCs w:val="18"/>
        </w:rPr>
        <w:t>20</w:t>
      </w:r>
      <w:r w:rsidR="00D1487E" w:rsidRPr="006725CB">
        <w:rPr>
          <w:rFonts w:ascii="Verdana" w:hAnsi="Verdana"/>
          <w:sz w:val="18"/>
          <w:szCs w:val="18"/>
        </w:rPr>
        <w:t>1</w:t>
      </w:r>
      <w:r w:rsidR="0054065E">
        <w:rPr>
          <w:rFonts w:ascii="Verdana" w:hAnsi="Verdana"/>
          <w:sz w:val="18"/>
          <w:szCs w:val="18"/>
        </w:rPr>
        <w:t xml:space="preserve">3 </w:t>
      </w:r>
      <w:r w:rsidRPr="006725CB">
        <w:rPr>
          <w:rFonts w:ascii="Verdana" w:hAnsi="Verdana"/>
          <w:sz w:val="18"/>
          <w:szCs w:val="18"/>
        </w:rPr>
        <w:t xml:space="preserve">wordt gewijzigd, zoals blijkt uit de desbetreffende bij deze wet behorende staat. </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b/>
          <w:sz w:val="18"/>
          <w:szCs w:val="18"/>
        </w:rPr>
      </w:pPr>
      <w:r w:rsidRPr="006725CB">
        <w:rPr>
          <w:rFonts w:ascii="Verdana" w:hAnsi="Verdana"/>
          <w:b/>
          <w:sz w:val="18"/>
          <w:szCs w:val="18"/>
        </w:rPr>
        <w:t>Artikel 2</w:t>
      </w:r>
    </w:p>
    <w:p w:rsidR="002E6B58" w:rsidRPr="006725CB" w:rsidRDefault="002E6B58" w:rsidP="002E6B58">
      <w:pPr>
        <w:rPr>
          <w:rFonts w:ascii="Verdana" w:hAnsi="Verdana"/>
          <w:sz w:val="18"/>
          <w:szCs w:val="18"/>
        </w:rPr>
      </w:pPr>
      <w:r w:rsidRPr="006725CB">
        <w:rPr>
          <w:rFonts w:ascii="Verdana" w:hAnsi="Verdana"/>
          <w:sz w:val="18"/>
          <w:szCs w:val="18"/>
        </w:rPr>
        <w:t xml:space="preserve">De begrotingsstaat inzake de baten-lastendiensten voor het jaar </w:t>
      </w:r>
      <w:r w:rsidR="00D53AB4" w:rsidRPr="006725CB">
        <w:rPr>
          <w:rFonts w:ascii="Verdana" w:hAnsi="Verdana"/>
          <w:sz w:val="18"/>
          <w:szCs w:val="18"/>
        </w:rPr>
        <w:t>201</w:t>
      </w:r>
      <w:r w:rsidR="0054065E">
        <w:rPr>
          <w:rFonts w:ascii="Verdana" w:hAnsi="Verdana"/>
          <w:sz w:val="18"/>
          <w:szCs w:val="18"/>
        </w:rPr>
        <w:t>3</w:t>
      </w:r>
      <w:r w:rsidRPr="006725CB">
        <w:rPr>
          <w:rFonts w:ascii="Verdana" w:hAnsi="Verdana"/>
          <w:sz w:val="18"/>
          <w:szCs w:val="18"/>
        </w:rPr>
        <w:t xml:space="preserve"> wordt gewijzigd, zoals blijkt uit de desbetreffende bij deze wet behorende staat. </w:t>
      </w:r>
    </w:p>
    <w:p w:rsidR="002E6B58" w:rsidRPr="006725CB" w:rsidRDefault="002E6B58" w:rsidP="002E6B58">
      <w:pPr>
        <w:rPr>
          <w:rFonts w:ascii="Verdana" w:hAnsi="Verdana"/>
          <w:b/>
          <w:sz w:val="18"/>
          <w:szCs w:val="18"/>
        </w:rPr>
      </w:pPr>
    </w:p>
    <w:p w:rsidR="002E6B58" w:rsidRPr="006725CB" w:rsidRDefault="00C34C00" w:rsidP="002E6B58">
      <w:pPr>
        <w:rPr>
          <w:rFonts w:ascii="Verdana" w:hAnsi="Verdana"/>
          <w:b/>
          <w:sz w:val="18"/>
          <w:szCs w:val="18"/>
        </w:rPr>
      </w:pPr>
      <w:r>
        <w:rPr>
          <w:rFonts w:ascii="Verdana" w:hAnsi="Verdana"/>
          <w:b/>
          <w:sz w:val="18"/>
          <w:szCs w:val="18"/>
        </w:rPr>
        <w:t>Artikel 3</w:t>
      </w:r>
    </w:p>
    <w:p w:rsidR="002E6B58" w:rsidRPr="006725CB" w:rsidRDefault="002E6B58" w:rsidP="002E6B58">
      <w:pPr>
        <w:rPr>
          <w:rFonts w:ascii="Verdana" w:hAnsi="Verdana"/>
          <w:sz w:val="18"/>
          <w:szCs w:val="18"/>
        </w:rPr>
      </w:pPr>
      <w:r w:rsidRPr="006725CB">
        <w:rPr>
          <w:rFonts w:ascii="Verdana" w:hAnsi="Verdana"/>
          <w:sz w:val="18"/>
          <w:szCs w:val="18"/>
        </w:rPr>
        <w:t>De vaststelling van de in de artikelen 1 tot en met 2 bedoelde begrotingsstaten geschiedt in duizenden euro’s.</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sz w:val="18"/>
          <w:szCs w:val="18"/>
        </w:rPr>
      </w:pPr>
      <w:r w:rsidRPr="006725CB">
        <w:rPr>
          <w:rFonts w:ascii="Verdana" w:hAnsi="Verdana"/>
          <w:b/>
          <w:sz w:val="18"/>
          <w:szCs w:val="18"/>
        </w:rPr>
        <w:t xml:space="preserve">Artikel </w:t>
      </w:r>
      <w:r w:rsidR="00C34C00">
        <w:rPr>
          <w:rFonts w:ascii="Verdana" w:hAnsi="Verdana"/>
          <w:b/>
          <w:sz w:val="18"/>
          <w:szCs w:val="18"/>
        </w:rPr>
        <w:t>4</w:t>
      </w:r>
    </w:p>
    <w:p w:rsidR="002E6B58" w:rsidRPr="006725CB" w:rsidRDefault="002E6B58" w:rsidP="002E6B58">
      <w:pPr>
        <w:rPr>
          <w:rFonts w:ascii="Verdana" w:hAnsi="Verdana"/>
          <w:sz w:val="18"/>
          <w:szCs w:val="18"/>
        </w:rPr>
      </w:pPr>
      <w:r w:rsidRPr="006725CB">
        <w:rPr>
          <w:rFonts w:ascii="Verdana" w:hAnsi="Verdana"/>
          <w:sz w:val="18"/>
          <w:szCs w:val="18"/>
        </w:rPr>
        <w:t>Deze wet treedt in werking met ingang van de dag na de datum van uitgifte van het Staatsblad waarin zij wordt geplaatst en werkt terug tot en met 31 december van het onderhavige begrotingsjaar.</w:t>
      </w:r>
    </w:p>
    <w:p w:rsidR="002E6B58" w:rsidRPr="006725CB" w:rsidRDefault="002E6B58" w:rsidP="002E6B58">
      <w:pPr>
        <w:rPr>
          <w:rFonts w:ascii="Verdana" w:hAnsi="Verdana"/>
          <w:sz w:val="18"/>
          <w:szCs w:val="18"/>
        </w:rPr>
      </w:pPr>
      <w:r w:rsidRPr="006725CB">
        <w:rPr>
          <w:rFonts w:ascii="Verdana" w:hAnsi="Verdana"/>
          <w:sz w:val="18"/>
          <w:szCs w:val="18"/>
        </w:rPr>
        <w:t>Lasten en bevelen dat deze in het Staatsblad zal worden geplaatst en dat alle ministeries, autoriteiten, colleges en ambtenaren wie zulks aangaat, aan de nauwkeurige uitvoering de hand zullen houden.</w:t>
      </w:r>
    </w:p>
    <w:p w:rsidR="002E6B58" w:rsidRPr="006725CB" w:rsidRDefault="002E6B58" w:rsidP="002E6B58">
      <w:pPr>
        <w:rPr>
          <w:rFonts w:ascii="Verdana" w:hAnsi="Verdana"/>
          <w:sz w:val="18"/>
          <w:szCs w:val="18"/>
        </w:rPr>
      </w:pPr>
    </w:p>
    <w:p w:rsidR="002E6B58" w:rsidRPr="006725CB" w:rsidRDefault="002E6B58" w:rsidP="002E6B58">
      <w:pPr>
        <w:rPr>
          <w:rFonts w:ascii="Verdana" w:hAnsi="Verdana"/>
          <w:sz w:val="18"/>
          <w:szCs w:val="18"/>
        </w:rPr>
      </w:pPr>
      <w:r w:rsidRPr="006725CB">
        <w:rPr>
          <w:rFonts w:ascii="Verdana" w:hAnsi="Verdana"/>
          <w:sz w:val="18"/>
          <w:szCs w:val="18"/>
        </w:rPr>
        <w:t>Gegeven</w:t>
      </w:r>
    </w:p>
    <w:p w:rsidR="002E6B58" w:rsidRPr="006725CB" w:rsidRDefault="002E6B58" w:rsidP="002E6B58">
      <w:pPr>
        <w:rPr>
          <w:rFonts w:ascii="Verdana" w:hAnsi="Verdana"/>
          <w:sz w:val="18"/>
          <w:szCs w:val="18"/>
        </w:rPr>
      </w:pPr>
    </w:p>
    <w:p w:rsidR="002E6B58" w:rsidRDefault="002E6B58" w:rsidP="002E6B58">
      <w:pPr>
        <w:rPr>
          <w:rFonts w:ascii="Verdana" w:hAnsi="Verdana"/>
          <w:sz w:val="18"/>
          <w:szCs w:val="18"/>
        </w:rPr>
      </w:pPr>
      <w:r w:rsidRPr="006725CB">
        <w:rPr>
          <w:rFonts w:ascii="Verdana" w:hAnsi="Verdana"/>
          <w:sz w:val="18"/>
          <w:szCs w:val="18"/>
        </w:rPr>
        <w:t xml:space="preserve">De Minister van </w:t>
      </w:r>
      <w:r w:rsidR="005D4E62" w:rsidRPr="006725CB">
        <w:rPr>
          <w:rFonts w:ascii="Verdana" w:hAnsi="Verdana"/>
          <w:sz w:val="18"/>
          <w:szCs w:val="18"/>
        </w:rPr>
        <w:t xml:space="preserve">Veiligheid en </w:t>
      </w:r>
      <w:r w:rsidRPr="006725CB">
        <w:rPr>
          <w:rFonts w:ascii="Verdana" w:hAnsi="Verdana"/>
          <w:sz w:val="18"/>
          <w:szCs w:val="18"/>
        </w:rPr>
        <w:t>Justitie,</w:t>
      </w:r>
    </w:p>
    <w:p w:rsidR="004073F1" w:rsidRDefault="004073F1" w:rsidP="002E6B58">
      <w:pPr>
        <w:rPr>
          <w:rFonts w:ascii="Verdana" w:hAnsi="Verdana"/>
          <w:sz w:val="18"/>
          <w:szCs w:val="18"/>
        </w:rPr>
      </w:pPr>
    </w:p>
    <w:p w:rsidR="004073F1" w:rsidRDefault="004073F1" w:rsidP="002E6B58">
      <w:pPr>
        <w:rPr>
          <w:rFonts w:ascii="Verdana" w:hAnsi="Verdana"/>
          <w:sz w:val="18"/>
          <w:szCs w:val="18"/>
        </w:rPr>
      </w:pPr>
    </w:p>
    <w:p w:rsidR="004073F1" w:rsidRPr="006725CB" w:rsidRDefault="004073F1" w:rsidP="004073F1">
      <w:pPr>
        <w:rPr>
          <w:rFonts w:ascii="Verdana" w:hAnsi="Verdana"/>
          <w:sz w:val="18"/>
          <w:szCs w:val="18"/>
        </w:rPr>
      </w:pPr>
    </w:p>
    <w:p w:rsidR="004073F1" w:rsidRDefault="004073F1" w:rsidP="004073F1">
      <w:pPr>
        <w:rPr>
          <w:rFonts w:ascii="Verdana" w:hAnsi="Verdana"/>
          <w:sz w:val="18"/>
          <w:szCs w:val="18"/>
        </w:rPr>
      </w:pPr>
    </w:p>
    <w:p w:rsidR="004073F1" w:rsidRPr="006725CB" w:rsidRDefault="004073F1" w:rsidP="002E6B58">
      <w:pPr>
        <w:rPr>
          <w:b/>
          <w:caps/>
          <w:sz w:val="28"/>
          <w:szCs w:val="28"/>
        </w:rPr>
        <w:sectPr w:rsidR="004073F1" w:rsidRPr="006725CB" w:rsidSect="008F212E">
          <w:footerReference w:type="even" r:id="rId8"/>
          <w:pgSz w:w="11906" w:h="16838"/>
          <w:pgMar w:top="1418" w:right="1418" w:bottom="1418" w:left="1418" w:header="709" w:footer="709" w:gutter="0"/>
          <w:pgNumType w:start="1"/>
          <w:cols w:space="708"/>
          <w:titlePg/>
          <w:docGrid w:linePitch="360"/>
        </w:sectPr>
      </w:pPr>
    </w:p>
    <w:p w:rsidR="00D269E7" w:rsidRPr="00FA3EAA" w:rsidRDefault="00D269E7" w:rsidP="002E6B58">
      <w:pPr>
        <w:ind w:hanging="900"/>
      </w:pPr>
    </w:p>
    <w:tbl>
      <w:tblPr>
        <w:tblW w:w="15120" w:type="dxa"/>
        <w:tblInd w:w="70" w:type="dxa"/>
        <w:tblCellMar>
          <w:left w:w="70" w:type="dxa"/>
          <w:right w:w="70" w:type="dxa"/>
        </w:tblCellMar>
        <w:tblLook w:val="0000"/>
      </w:tblPr>
      <w:tblGrid>
        <w:gridCol w:w="15120"/>
      </w:tblGrid>
      <w:tr w:rsidR="0047617B" w:rsidTr="0047617B">
        <w:trPr>
          <w:trHeight w:val="315"/>
        </w:trPr>
        <w:tc>
          <w:tcPr>
            <w:tcW w:w="15120" w:type="dxa"/>
            <w:tcBorders>
              <w:top w:val="nil"/>
              <w:left w:val="nil"/>
              <w:bottom w:val="nil"/>
              <w:right w:val="nil"/>
            </w:tcBorders>
            <w:shd w:val="clear" w:color="auto" w:fill="auto"/>
            <w:noWrap/>
            <w:vAlign w:val="bottom"/>
          </w:tcPr>
          <w:p w:rsidR="0047617B" w:rsidRDefault="0047617B">
            <w:pPr>
              <w:rPr>
                <w:rFonts w:ascii="Utopia" w:hAnsi="Utopia" w:cs="Arial"/>
                <w:b/>
                <w:bCs/>
              </w:rPr>
            </w:pPr>
            <w:r>
              <w:rPr>
                <w:rFonts w:ascii="Utopia" w:hAnsi="Utopia" w:cs="Arial"/>
                <w:b/>
                <w:bCs/>
              </w:rPr>
              <w:t>Departementale suppletoire begrotingsstaat (slotwet) behorende bij de Wet van ..., Stb. ...</w:t>
            </w:r>
          </w:p>
        </w:tc>
      </w:tr>
      <w:tr w:rsidR="0047617B" w:rsidTr="0047617B">
        <w:trPr>
          <w:trHeight w:val="315"/>
        </w:trPr>
        <w:tc>
          <w:tcPr>
            <w:tcW w:w="15120" w:type="dxa"/>
            <w:tcBorders>
              <w:top w:val="nil"/>
              <w:left w:val="nil"/>
              <w:bottom w:val="nil"/>
              <w:right w:val="nil"/>
            </w:tcBorders>
            <w:shd w:val="clear" w:color="auto" w:fill="auto"/>
            <w:noWrap/>
            <w:vAlign w:val="bottom"/>
          </w:tcPr>
          <w:p w:rsidR="0047617B" w:rsidRDefault="00F7704A">
            <w:pPr>
              <w:rPr>
                <w:rFonts w:ascii="Utopia" w:hAnsi="Utopia" w:cs="Arial"/>
                <w:b/>
                <w:bCs/>
              </w:rPr>
            </w:pPr>
            <w:r>
              <w:rPr>
                <w:rFonts w:ascii="Utopia" w:hAnsi="Utopia" w:cs="Arial"/>
                <w:b/>
                <w:bCs/>
              </w:rPr>
              <w:t>Begroting 201</w:t>
            </w:r>
            <w:r w:rsidR="001076B7">
              <w:rPr>
                <w:rFonts w:ascii="Utopia" w:hAnsi="Utopia" w:cs="Arial"/>
                <w:b/>
                <w:bCs/>
              </w:rPr>
              <w:t>3</w:t>
            </w:r>
          </w:p>
        </w:tc>
      </w:tr>
      <w:tr w:rsidR="0047617B" w:rsidTr="0047617B">
        <w:trPr>
          <w:trHeight w:val="315"/>
        </w:trPr>
        <w:tc>
          <w:tcPr>
            <w:tcW w:w="15120" w:type="dxa"/>
            <w:tcBorders>
              <w:top w:val="nil"/>
              <w:left w:val="nil"/>
              <w:bottom w:val="nil"/>
              <w:right w:val="nil"/>
            </w:tcBorders>
            <w:shd w:val="clear" w:color="auto" w:fill="auto"/>
            <w:noWrap/>
            <w:vAlign w:val="bottom"/>
          </w:tcPr>
          <w:p w:rsidR="0047617B" w:rsidRDefault="0047617B">
            <w:pPr>
              <w:rPr>
                <w:rFonts w:ascii="Utopia" w:hAnsi="Utopia" w:cs="Arial"/>
                <w:b/>
                <w:bCs/>
              </w:rPr>
            </w:pPr>
            <w:r>
              <w:rPr>
                <w:rFonts w:ascii="Utopia" w:hAnsi="Utopia" w:cs="Arial"/>
                <w:b/>
                <w:bCs/>
              </w:rPr>
              <w:t>Ministerie van Veiligheid en Justitie (VI)</w:t>
            </w:r>
          </w:p>
          <w:p w:rsidR="00163462" w:rsidRDefault="00163462">
            <w:pPr>
              <w:rPr>
                <w:rFonts w:ascii="Utopia" w:hAnsi="Utopia" w:cs="Arial"/>
                <w:b/>
                <w:bCs/>
              </w:rPr>
            </w:pPr>
          </w:p>
          <w:p w:rsidR="00163462" w:rsidRDefault="00163462">
            <w:pPr>
              <w:rPr>
                <w:rFonts w:ascii="Utopia" w:hAnsi="Utopia" w:cs="Arial"/>
                <w:b/>
                <w:bCs/>
              </w:rPr>
            </w:pPr>
          </w:p>
        </w:tc>
      </w:tr>
    </w:tbl>
    <w:p w:rsidR="00D269E7" w:rsidRDefault="00D269E7" w:rsidP="002E6B58">
      <w:pPr>
        <w:ind w:hanging="900"/>
      </w:pPr>
    </w:p>
    <w:p w:rsidR="00584835" w:rsidRDefault="00584835" w:rsidP="002E6B58">
      <w:pPr>
        <w:ind w:hanging="900"/>
      </w:pPr>
    </w:p>
    <w:p w:rsidR="00584835" w:rsidRDefault="00584835" w:rsidP="00FA3EAA">
      <w:pPr>
        <w:jc w:val="center"/>
        <w:rPr>
          <w:rFonts w:ascii="Utopia" w:hAnsi="Utopia" w:cs="Arial"/>
          <w:sz w:val="16"/>
          <w:szCs w:val="16"/>
        </w:rPr>
      </w:pPr>
    </w:p>
    <w:p w:rsidR="00FA3EAA" w:rsidRDefault="004D185B" w:rsidP="00FA3EAA">
      <w:pPr>
        <w:jc w:val="center"/>
        <w:rPr>
          <w:rFonts w:ascii="Utopia" w:hAnsi="Utopia" w:cs="Arial"/>
          <w:sz w:val="16"/>
          <w:szCs w:val="16"/>
        </w:rPr>
      </w:pPr>
      <w:bookmarkStart w:id="0" w:name="_GoBack"/>
      <w:r w:rsidRPr="004D185B">
        <w:rPr>
          <w:noProof/>
        </w:rPr>
        <w:drawing>
          <wp:inline distT="0" distB="0" distL="0" distR="0">
            <wp:extent cx="10095053" cy="2003727"/>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6874" cy="2006073"/>
                    </a:xfrm>
                    <a:prstGeom prst="rect">
                      <a:avLst/>
                    </a:prstGeom>
                    <a:noFill/>
                    <a:ln>
                      <a:noFill/>
                    </a:ln>
                  </pic:spPr>
                </pic:pic>
              </a:graphicData>
            </a:graphic>
          </wp:inline>
        </w:drawing>
      </w:r>
      <w:bookmarkEnd w:id="0"/>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584835" w:rsidRDefault="00584835" w:rsidP="00FA3EAA">
      <w:pPr>
        <w:jc w:val="center"/>
        <w:rPr>
          <w:rFonts w:ascii="Utopia" w:hAnsi="Utopia" w:cs="Arial"/>
          <w:sz w:val="16"/>
          <w:szCs w:val="16"/>
        </w:rPr>
      </w:pPr>
    </w:p>
    <w:p w:rsidR="00A32C04" w:rsidRPr="0047617B" w:rsidRDefault="00A32C04" w:rsidP="00211F89">
      <w:pPr>
        <w:ind w:hanging="900"/>
        <w:jc w:val="center"/>
        <w:sectPr w:rsidR="00A32C04" w:rsidRPr="0047617B" w:rsidSect="00584835">
          <w:pgSz w:w="16838" w:h="11906" w:orient="landscape"/>
          <w:pgMar w:top="1418" w:right="98" w:bottom="1418" w:left="567" w:header="708" w:footer="708" w:gutter="0"/>
          <w:pgNumType w:start="1"/>
          <w:cols w:space="708"/>
          <w:titlePg/>
          <w:docGrid w:linePitch="360"/>
        </w:sectPr>
      </w:pPr>
    </w:p>
    <w:p w:rsidR="00A32C04" w:rsidRDefault="00A32C04" w:rsidP="00211F89">
      <w:pPr>
        <w:ind w:hanging="900"/>
        <w:jc w:val="center"/>
      </w:pPr>
    </w:p>
    <w:p w:rsidR="001A6241" w:rsidRDefault="001A6241" w:rsidP="00211F89">
      <w:pPr>
        <w:ind w:hanging="900"/>
        <w:jc w:val="center"/>
      </w:pPr>
    </w:p>
    <w:p w:rsidR="00DC5B26" w:rsidRDefault="00DC5B26" w:rsidP="00E265F2"/>
    <w:p w:rsidR="00DC5B26" w:rsidRDefault="00DC5B26" w:rsidP="00E265F2"/>
    <w:p w:rsidR="0048464B" w:rsidRDefault="0048464B" w:rsidP="00E265F2"/>
    <w:tbl>
      <w:tblPr>
        <w:tblW w:w="0" w:type="auto"/>
        <w:tblInd w:w="55" w:type="dxa"/>
        <w:tblLayout w:type="fixed"/>
        <w:tblCellMar>
          <w:left w:w="70" w:type="dxa"/>
          <w:right w:w="70" w:type="dxa"/>
        </w:tblCellMar>
        <w:tblLook w:val="04A0"/>
      </w:tblPr>
      <w:tblGrid>
        <w:gridCol w:w="228"/>
        <w:gridCol w:w="3213"/>
        <w:gridCol w:w="1211"/>
        <w:gridCol w:w="140"/>
        <w:gridCol w:w="714"/>
        <w:gridCol w:w="321"/>
        <w:gridCol w:w="1091"/>
        <w:gridCol w:w="185"/>
        <w:gridCol w:w="992"/>
        <w:gridCol w:w="461"/>
        <w:gridCol w:w="527"/>
        <w:gridCol w:w="76"/>
        <w:gridCol w:w="531"/>
      </w:tblGrid>
      <w:tr w:rsidR="0048464B" w:rsidRPr="0048464B" w:rsidTr="0048464B">
        <w:trPr>
          <w:gridAfter w:val="1"/>
          <w:wAfter w:w="531" w:type="dxa"/>
          <w:trHeight w:val="225"/>
        </w:trPr>
        <w:tc>
          <w:tcPr>
            <w:tcW w:w="6918" w:type="dxa"/>
            <w:gridSpan w:val="7"/>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Samenvattende verantwoordingsstaat 2013 inzake de baten-lastenagentschap van het Ministerie van Veiligheid en Justitie</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b/>
                <w:bCs/>
                <w:sz w:val="16"/>
                <w:szCs w:val="16"/>
              </w:rPr>
            </w:pP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b/>
                <w:bCs/>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b/>
                <w:bCs/>
                <w:sz w:val="16"/>
                <w:szCs w:val="16"/>
              </w:rPr>
            </w:pPr>
          </w:p>
        </w:tc>
      </w:tr>
      <w:tr w:rsidR="0048464B" w:rsidRPr="0048464B" w:rsidTr="0048464B">
        <w:trPr>
          <w:gridAfter w:val="1"/>
          <w:wAfter w:w="531" w:type="dxa"/>
          <w:trHeight w:val="240"/>
        </w:trPr>
        <w:tc>
          <w:tcPr>
            <w:tcW w:w="228" w:type="dxa"/>
            <w:tcBorders>
              <w:top w:val="nil"/>
              <w:left w:val="nil"/>
              <w:bottom w:val="single" w:sz="8" w:space="0" w:color="auto"/>
              <w:right w:val="nil"/>
            </w:tcBorders>
            <w:shd w:val="clear" w:color="000000" w:fill="FFFFFF"/>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w:t>
            </w:r>
          </w:p>
        </w:tc>
        <w:tc>
          <w:tcPr>
            <w:tcW w:w="3213" w:type="dxa"/>
            <w:tcBorders>
              <w:top w:val="nil"/>
              <w:left w:val="nil"/>
              <w:bottom w:val="single" w:sz="8" w:space="0" w:color="auto"/>
              <w:right w:val="nil"/>
            </w:tcBorders>
            <w:shd w:val="clear" w:color="auto" w:fill="auto"/>
            <w:noWrap/>
            <w:vAlign w:val="center"/>
            <w:hideMark/>
          </w:tcPr>
          <w:p w:rsidR="0048464B" w:rsidRPr="0048464B" w:rsidRDefault="0048464B" w:rsidP="0048464B">
            <w:pPr>
              <w:rPr>
                <w:rFonts w:ascii="Arial" w:hAnsi="Arial" w:cs="Arial"/>
                <w:sz w:val="16"/>
                <w:szCs w:val="16"/>
              </w:rPr>
            </w:pPr>
            <w:r w:rsidRPr="0048464B">
              <w:rPr>
                <w:rFonts w:ascii="Arial" w:hAnsi="Arial" w:cs="Arial"/>
                <w:sz w:val="16"/>
                <w:szCs w:val="16"/>
              </w:rPr>
              <w:t> </w:t>
            </w:r>
          </w:p>
        </w:tc>
        <w:tc>
          <w:tcPr>
            <w:tcW w:w="1211" w:type="dxa"/>
            <w:tcBorders>
              <w:top w:val="nil"/>
              <w:left w:val="nil"/>
              <w:bottom w:val="single" w:sz="8" w:space="0" w:color="auto"/>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 </w:t>
            </w:r>
          </w:p>
        </w:tc>
        <w:tc>
          <w:tcPr>
            <w:tcW w:w="854" w:type="dxa"/>
            <w:gridSpan w:val="2"/>
            <w:tcBorders>
              <w:top w:val="nil"/>
              <w:left w:val="nil"/>
              <w:bottom w:val="single" w:sz="8" w:space="0" w:color="auto"/>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 </w:t>
            </w:r>
          </w:p>
        </w:tc>
        <w:tc>
          <w:tcPr>
            <w:tcW w:w="1412" w:type="dxa"/>
            <w:gridSpan w:val="2"/>
            <w:tcBorders>
              <w:top w:val="nil"/>
              <w:left w:val="nil"/>
              <w:bottom w:val="single" w:sz="8" w:space="0" w:color="auto"/>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 </w:t>
            </w:r>
          </w:p>
        </w:tc>
        <w:tc>
          <w:tcPr>
            <w:tcW w:w="1177" w:type="dxa"/>
            <w:gridSpan w:val="2"/>
            <w:tcBorders>
              <w:top w:val="nil"/>
              <w:left w:val="nil"/>
              <w:bottom w:val="single" w:sz="8" w:space="0" w:color="auto"/>
              <w:right w:val="nil"/>
            </w:tcBorders>
            <w:shd w:val="clear" w:color="000000" w:fill="FFFFFF"/>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 xml:space="preserve"> (bijdragen x € 1.000) </w:t>
            </w: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000000" w:fill="FFFFCC"/>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w:t>
            </w:r>
          </w:p>
        </w:tc>
        <w:tc>
          <w:tcPr>
            <w:tcW w:w="3213" w:type="dxa"/>
            <w:tcBorders>
              <w:top w:val="nil"/>
              <w:left w:val="nil"/>
              <w:bottom w:val="nil"/>
              <w:right w:val="nil"/>
            </w:tcBorders>
            <w:shd w:val="clear" w:color="000000" w:fill="FFFFCC"/>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xml:space="preserve">Omschrijving </w:t>
            </w:r>
          </w:p>
        </w:tc>
        <w:tc>
          <w:tcPr>
            <w:tcW w:w="1211" w:type="dxa"/>
            <w:tcBorders>
              <w:top w:val="nil"/>
              <w:left w:val="nil"/>
              <w:bottom w:val="nil"/>
              <w:right w:val="nil"/>
            </w:tcBorders>
            <w:shd w:val="clear" w:color="000000" w:fill="FFFFCC"/>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p>
        </w:tc>
        <w:tc>
          <w:tcPr>
            <w:tcW w:w="854" w:type="dxa"/>
            <w:gridSpan w:val="2"/>
            <w:tcBorders>
              <w:top w:val="nil"/>
              <w:left w:val="nil"/>
              <w:bottom w:val="nil"/>
              <w:right w:val="nil"/>
            </w:tcBorders>
            <w:shd w:val="clear" w:color="000000" w:fill="FFFFCC"/>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p>
        </w:tc>
        <w:tc>
          <w:tcPr>
            <w:tcW w:w="1412" w:type="dxa"/>
            <w:gridSpan w:val="2"/>
            <w:tcBorders>
              <w:top w:val="nil"/>
              <w:left w:val="nil"/>
              <w:bottom w:val="nil"/>
              <w:right w:val="nil"/>
            </w:tcBorders>
            <w:shd w:val="clear" w:color="000000" w:fill="FFFFCC"/>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 = (2) - (1)</w:t>
            </w:r>
          </w:p>
        </w:tc>
        <w:tc>
          <w:tcPr>
            <w:tcW w:w="1177" w:type="dxa"/>
            <w:gridSpan w:val="2"/>
            <w:tcBorders>
              <w:top w:val="nil"/>
              <w:left w:val="nil"/>
              <w:bottom w:val="single" w:sz="4" w:space="0" w:color="auto"/>
              <w:right w:val="nil"/>
            </w:tcBorders>
            <w:shd w:val="clear" w:color="000000" w:fill="FFFFCC"/>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w:t>
            </w:r>
          </w:p>
        </w:tc>
        <w:tc>
          <w:tcPr>
            <w:tcW w:w="461"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603" w:type="dxa"/>
            <w:gridSpan w:val="2"/>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r>
      <w:tr w:rsidR="0048464B" w:rsidRPr="0048464B" w:rsidTr="0048464B">
        <w:trPr>
          <w:trHeight w:val="690"/>
        </w:trPr>
        <w:tc>
          <w:tcPr>
            <w:tcW w:w="228" w:type="dxa"/>
            <w:tcBorders>
              <w:top w:val="single" w:sz="4" w:space="0" w:color="auto"/>
              <w:left w:val="nil"/>
              <w:bottom w:val="single" w:sz="8" w:space="0" w:color="auto"/>
              <w:right w:val="nil"/>
            </w:tcBorders>
            <w:shd w:val="clear" w:color="000000" w:fill="FFFFCC"/>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w:t>
            </w:r>
          </w:p>
        </w:tc>
        <w:tc>
          <w:tcPr>
            <w:tcW w:w="3213" w:type="dxa"/>
            <w:tcBorders>
              <w:top w:val="single" w:sz="4" w:space="0" w:color="auto"/>
              <w:left w:val="nil"/>
              <w:bottom w:val="single" w:sz="8" w:space="0" w:color="auto"/>
              <w:right w:val="nil"/>
            </w:tcBorders>
            <w:shd w:val="clear" w:color="000000" w:fill="FFFFCC"/>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w:t>
            </w:r>
          </w:p>
        </w:tc>
        <w:tc>
          <w:tcPr>
            <w:tcW w:w="1351" w:type="dxa"/>
            <w:gridSpan w:val="2"/>
            <w:tcBorders>
              <w:top w:val="single" w:sz="4" w:space="0" w:color="auto"/>
              <w:left w:val="nil"/>
              <w:bottom w:val="single" w:sz="8" w:space="0" w:color="auto"/>
              <w:right w:val="nil"/>
            </w:tcBorders>
            <w:shd w:val="clear" w:color="000000" w:fill="FFFFCC"/>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Oorspronkelijk vastgestelde begroting</w:t>
            </w:r>
          </w:p>
        </w:tc>
        <w:tc>
          <w:tcPr>
            <w:tcW w:w="1035" w:type="dxa"/>
            <w:gridSpan w:val="2"/>
            <w:tcBorders>
              <w:top w:val="single" w:sz="4" w:space="0" w:color="auto"/>
              <w:left w:val="nil"/>
              <w:bottom w:val="single" w:sz="8" w:space="0" w:color="auto"/>
              <w:right w:val="nil"/>
            </w:tcBorders>
            <w:shd w:val="clear" w:color="000000" w:fill="FFFFCC"/>
            <w:noWrap/>
            <w:hideMark/>
          </w:tcPr>
          <w:p w:rsidR="0048464B" w:rsidRDefault="0048464B" w:rsidP="0048464B">
            <w:pPr>
              <w:jc w:val="right"/>
              <w:rPr>
                <w:rFonts w:ascii="Arial" w:hAnsi="Arial" w:cs="Arial"/>
                <w:b/>
                <w:bCs/>
                <w:sz w:val="16"/>
                <w:szCs w:val="16"/>
              </w:rPr>
            </w:pPr>
          </w:p>
          <w:p w:rsidR="00182046" w:rsidRPr="0048464B" w:rsidRDefault="00182046" w:rsidP="0048464B">
            <w:pPr>
              <w:jc w:val="right"/>
              <w:rPr>
                <w:rFonts w:ascii="Arial" w:hAnsi="Arial" w:cs="Arial"/>
                <w:b/>
                <w:bCs/>
                <w:sz w:val="16"/>
                <w:szCs w:val="16"/>
              </w:rPr>
            </w:pPr>
            <w:r w:rsidRPr="0048464B">
              <w:rPr>
                <w:rFonts w:ascii="Arial" w:hAnsi="Arial" w:cs="Arial"/>
                <w:b/>
                <w:bCs/>
                <w:sz w:val="16"/>
                <w:szCs w:val="16"/>
              </w:rPr>
              <w:t>Realisatie</w:t>
            </w:r>
          </w:p>
        </w:tc>
        <w:tc>
          <w:tcPr>
            <w:tcW w:w="1276" w:type="dxa"/>
            <w:gridSpan w:val="2"/>
            <w:tcBorders>
              <w:top w:val="single" w:sz="4" w:space="0" w:color="auto"/>
              <w:left w:val="nil"/>
              <w:bottom w:val="single" w:sz="8" w:space="0" w:color="auto"/>
              <w:right w:val="nil"/>
            </w:tcBorders>
            <w:shd w:val="clear" w:color="000000" w:fill="FFFFCC"/>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Verschil realisatie en oorspronkelijk vastgestelde begroting</w:t>
            </w:r>
          </w:p>
        </w:tc>
        <w:tc>
          <w:tcPr>
            <w:tcW w:w="992" w:type="dxa"/>
            <w:tcBorders>
              <w:top w:val="nil"/>
              <w:left w:val="nil"/>
              <w:bottom w:val="single" w:sz="8" w:space="0" w:color="auto"/>
              <w:right w:val="nil"/>
            </w:tcBorders>
            <w:shd w:val="clear" w:color="000000" w:fill="FFFFCC"/>
            <w:vAlign w:val="center"/>
            <w:hideMark/>
          </w:tcPr>
          <w:p w:rsidR="0048464B" w:rsidRDefault="0048464B" w:rsidP="0048464B">
            <w:pPr>
              <w:jc w:val="right"/>
              <w:rPr>
                <w:rFonts w:ascii="Arial" w:hAnsi="Arial" w:cs="Arial"/>
                <w:b/>
                <w:bCs/>
                <w:sz w:val="16"/>
                <w:szCs w:val="16"/>
              </w:rPr>
            </w:pPr>
            <w:r w:rsidRPr="0048464B">
              <w:rPr>
                <w:rFonts w:ascii="Arial" w:hAnsi="Arial" w:cs="Arial"/>
                <w:b/>
                <w:bCs/>
                <w:sz w:val="16"/>
                <w:szCs w:val="16"/>
              </w:rPr>
              <w:t xml:space="preserve">Realisatie </w:t>
            </w:r>
          </w:p>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2012</w:t>
            </w:r>
          </w:p>
        </w:tc>
        <w:tc>
          <w:tcPr>
            <w:tcW w:w="988" w:type="dxa"/>
            <w:gridSpan w:val="2"/>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607" w:type="dxa"/>
            <w:gridSpan w:val="2"/>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177"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1</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Dienst Justitiële Instellingen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177"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177"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3B64E0">
            <w:pPr>
              <w:jc w:val="right"/>
              <w:rPr>
                <w:rFonts w:ascii="Arial" w:hAnsi="Arial" w:cs="Arial"/>
                <w:sz w:val="16"/>
                <w:szCs w:val="16"/>
              </w:rPr>
            </w:pPr>
            <w:r w:rsidRPr="0048464B">
              <w:rPr>
                <w:rFonts w:ascii="Arial" w:hAnsi="Arial" w:cs="Arial"/>
                <w:sz w:val="16"/>
                <w:szCs w:val="16"/>
              </w:rPr>
              <w:t>2</w:t>
            </w:r>
            <w:r w:rsidR="003B64E0">
              <w:rPr>
                <w:rFonts w:ascii="Arial" w:hAnsi="Arial" w:cs="Arial"/>
                <w:sz w:val="16"/>
                <w:szCs w:val="16"/>
              </w:rPr>
              <w:t>.</w:t>
            </w:r>
            <w:r w:rsidRPr="0048464B">
              <w:rPr>
                <w:rFonts w:ascii="Arial" w:hAnsi="Arial" w:cs="Arial"/>
                <w:sz w:val="16"/>
                <w:szCs w:val="16"/>
              </w:rPr>
              <w:t>176</w:t>
            </w:r>
            <w:r w:rsidR="003B64E0">
              <w:rPr>
                <w:rFonts w:ascii="Arial" w:hAnsi="Arial" w:cs="Arial"/>
                <w:sz w:val="16"/>
                <w:szCs w:val="16"/>
              </w:rPr>
              <w:t>.</w:t>
            </w:r>
            <w:r w:rsidRPr="0048464B">
              <w:rPr>
                <w:rFonts w:ascii="Arial" w:hAnsi="Arial" w:cs="Arial"/>
                <w:sz w:val="16"/>
                <w:szCs w:val="16"/>
              </w:rPr>
              <w:t>572</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3B64E0">
            <w:pPr>
              <w:jc w:val="right"/>
              <w:rPr>
                <w:rFonts w:ascii="Arial" w:hAnsi="Arial" w:cs="Arial"/>
                <w:sz w:val="16"/>
                <w:szCs w:val="16"/>
              </w:rPr>
            </w:pPr>
            <w:r w:rsidRPr="0048464B">
              <w:rPr>
                <w:rFonts w:ascii="Arial" w:hAnsi="Arial" w:cs="Arial"/>
                <w:sz w:val="16"/>
                <w:szCs w:val="16"/>
              </w:rPr>
              <w:t>2</w:t>
            </w:r>
            <w:r w:rsidR="003B64E0">
              <w:rPr>
                <w:rFonts w:ascii="Arial" w:hAnsi="Arial" w:cs="Arial"/>
                <w:sz w:val="16"/>
                <w:szCs w:val="16"/>
              </w:rPr>
              <w:t>.</w:t>
            </w:r>
            <w:r w:rsidRPr="0048464B">
              <w:rPr>
                <w:rFonts w:ascii="Arial" w:hAnsi="Arial" w:cs="Arial"/>
                <w:sz w:val="16"/>
                <w:szCs w:val="16"/>
              </w:rPr>
              <w:t>446</w:t>
            </w:r>
            <w:r w:rsidR="003B64E0">
              <w:rPr>
                <w:rFonts w:ascii="Arial" w:hAnsi="Arial" w:cs="Arial"/>
                <w:sz w:val="16"/>
                <w:szCs w:val="16"/>
              </w:rPr>
              <w:t>.758</w:t>
            </w:r>
          </w:p>
        </w:tc>
        <w:tc>
          <w:tcPr>
            <w:tcW w:w="1412" w:type="dxa"/>
            <w:gridSpan w:val="2"/>
            <w:tcBorders>
              <w:top w:val="nil"/>
              <w:left w:val="nil"/>
              <w:bottom w:val="nil"/>
              <w:right w:val="nil"/>
            </w:tcBorders>
            <w:shd w:val="clear" w:color="auto" w:fill="auto"/>
            <w:vAlign w:val="center"/>
            <w:hideMark/>
          </w:tcPr>
          <w:p w:rsidR="0048464B" w:rsidRPr="0048464B" w:rsidRDefault="0048464B" w:rsidP="003B64E0">
            <w:pPr>
              <w:jc w:val="right"/>
              <w:rPr>
                <w:rFonts w:ascii="Arial" w:hAnsi="Arial" w:cs="Arial"/>
                <w:sz w:val="16"/>
                <w:szCs w:val="16"/>
              </w:rPr>
            </w:pPr>
            <w:r w:rsidRPr="0048464B">
              <w:rPr>
                <w:rFonts w:ascii="Arial" w:hAnsi="Arial" w:cs="Arial"/>
                <w:sz w:val="16"/>
                <w:szCs w:val="16"/>
              </w:rPr>
              <w:t>270</w:t>
            </w:r>
            <w:r w:rsidR="003B64E0">
              <w:rPr>
                <w:rFonts w:ascii="Arial" w:hAnsi="Arial" w:cs="Arial"/>
                <w:sz w:val="16"/>
                <w:szCs w:val="16"/>
              </w:rPr>
              <w:t>.185</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3B64E0">
              <w:rPr>
                <w:rFonts w:ascii="Arial" w:hAnsi="Arial" w:cs="Arial"/>
                <w:sz w:val="16"/>
                <w:szCs w:val="16"/>
              </w:rPr>
              <w:t>.</w:t>
            </w:r>
            <w:r w:rsidRPr="0048464B">
              <w:rPr>
                <w:rFonts w:ascii="Arial" w:hAnsi="Arial" w:cs="Arial"/>
                <w:sz w:val="16"/>
                <w:szCs w:val="16"/>
              </w:rPr>
              <w:t>263</w:t>
            </w:r>
            <w:r w:rsidR="003B64E0">
              <w:rPr>
                <w:rFonts w:ascii="Arial" w:hAnsi="Arial" w:cs="Arial"/>
                <w:sz w:val="16"/>
                <w:szCs w:val="16"/>
              </w:rPr>
              <w:t>.</w:t>
            </w:r>
            <w:r w:rsidRPr="0048464B">
              <w:rPr>
                <w:rFonts w:ascii="Arial" w:hAnsi="Arial" w:cs="Arial"/>
                <w:sz w:val="16"/>
                <w:szCs w:val="16"/>
              </w:rPr>
              <w:t>161</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3B64E0">
              <w:rPr>
                <w:rFonts w:ascii="Arial" w:hAnsi="Arial" w:cs="Arial"/>
                <w:sz w:val="16"/>
                <w:szCs w:val="16"/>
              </w:rPr>
              <w:t>.</w:t>
            </w:r>
            <w:r w:rsidRPr="0048464B">
              <w:rPr>
                <w:rFonts w:ascii="Arial" w:hAnsi="Arial" w:cs="Arial"/>
                <w:sz w:val="16"/>
                <w:szCs w:val="16"/>
              </w:rPr>
              <w:t>176</w:t>
            </w:r>
            <w:r w:rsidR="003B64E0">
              <w:rPr>
                <w:rFonts w:ascii="Arial" w:hAnsi="Arial" w:cs="Arial"/>
                <w:sz w:val="16"/>
                <w:szCs w:val="16"/>
              </w:rPr>
              <w:t>.</w:t>
            </w:r>
            <w:r w:rsidRPr="0048464B">
              <w:rPr>
                <w:rFonts w:ascii="Arial" w:hAnsi="Arial" w:cs="Arial"/>
                <w:sz w:val="16"/>
                <w:szCs w:val="16"/>
              </w:rPr>
              <w:t>572</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3B64E0">
            <w:pPr>
              <w:jc w:val="right"/>
              <w:rPr>
                <w:rFonts w:ascii="Arial" w:hAnsi="Arial" w:cs="Arial"/>
                <w:sz w:val="16"/>
                <w:szCs w:val="16"/>
              </w:rPr>
            </w:pPr>
            <w:r w:rsidRPr="0048464B">
              <w:rPr>
                <w:rFonts w:ascii="Arial" w:hAnsi="Arial" w:cs="Arial"/>
                <w:sz w:val="16"/>
                <w:szCs w:val="16"/>
              </w:rPr>
              <w:t>2</w:t>
            </w:r>
            <w:r w:rsidR="003B64E0">
              <w:rPr>
                <w:rFonts w:ascii="Arial" w:hAnsi="Arial" w:cs="Arial"/>
                <w:sz w:val="16"/>
                <w:szCs w:val="16"/>
              </w:rPr>
              <w:t>.</w:t>
            </w:r>
            <w:r w:rsidRPr="0048464B">
              <w:rPr>
                <w:rFonts w:ascii="Arial" w:hAnsi="Arial" w:cs="Arial"/>
                <w:sz w:val="16"/>
                <w:szCs w:val="16"/>
              </w:rPr>
              <w:t>5</w:t>
            </w:r>
            <w:r w:rsidR="003B64E0">
              <w:rPr>
                <w:rFonts w:ascii="Arial" w:hAnsi="Arial" w:cs="Arial"/>
                <w:sz w:val="16"/>
                <w:szCs w:val="16"/>
              </w:rPr>
              <w:t>28.</w:t>
            </w:r>
            <w:r w:rsidRPr="0048464B">
              <w:rPr>
                <w:rFonts w:ascii="Arial" w:hAnsi="Arial" w:cs="Arial"/>
                <w:sz w:val="16"/>
                <w:szCs w:val="16"/>
              </w:rPr>
              <w:t>7</w:t>
            </w:r>
            <w:r w:rsidR="003B64E0">
              <w:rPr>
                <w:rFonts w:ascii="Arial" w:hAnsi="Arial" w:cs="Arial"/>
                <w:sz w:val="16"/>
                <w:szCs w:val="16"/>
              </w:rPr>
              <w:t>06</w:t>
            </w:r>
          </w:p>
        </w:tc>
        <w:tc>
          <w:tcPr>
            <w:tcW w:w="1412" w:type="dxa"/>
            <w:gridSpan w:val="2"/>
            <w:tcBorders>
              <w:top w:val="nil"/>
              <w:left w:val="nil"/>
              <w:bottom w:val="nil"/>
              <w:right w:val="nil"/>
            </w:tcBorders>
            <w:shd w:val="clear" w:color="auto" w:fill="auto"/>
            <w:vAlign w:val="center"/>
            <w:hideMark/>
          </w:tcPr>
          <w:p w:rsidR="0048464B" w:rsidRPr="0048464B" w:rsidRDefault="0048464B" w:rsidP="00974379">
            <w:pPr>
              <w:jc w:val="right"/>
              <w:rPr>
                <w:rFonts w:ascii="Arial" w:hAnsi="Arial" w:cs="Arial"/>
                <w:sz w:val="16"/>
                <w:szCs w:val="16"/>
              </w:rPr>
            </w:pPr>
            <w:r w:rsidRPr="0048464B">
              <w:rPr>
                <w:rFonts w:ascii="Arial" w:hAnsi="Arial" w:cs="Arial"/>
                <w:sz w:val="16"/>
                <w:szCs w:val="16"/>
              </w:rPr>
              <w:t>3</w:t>
            </w:r>
            <w:r w:rsidR="00974379">
              <w:rPr>
                <w:rFonts w:ascii="Arial" w:hAnsi="Arial" w:cs="Arial"/>
                <w:sz w:val="16"/>
                <w:szCs w:val="16"/>
              </w:rPr>
              <w:t>52.</w:t>
            </w:r>
            <w:r w:rsidRPr="0048464B">
              <w:rPr>
                <w:rFonts w:ascii="Arial" w:hAnsi="Arial" w:cs="Arial"/>
                <w:sz w:val="16"/>
                <w:szCs w:val="16"/>
              </w:rPr>
              <w:t>1</w:t>
            </w:r>
            <w:r w:rsidR="00974379">
              <w:rPr>
                <w:rFonts w:ascii="Arial" w:hAnsi="Arial" w:cs="Arial"/>
                <w:sz w:val="16"/>
                <w:szCs w:val="16"/>
              </w:rPr>
              <w:t>34</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974379">
              <w:rPr>
                <w:rFonts w:ascii="Arial" w:hAnsi="Arial" w:cs="Arial"/>
                <w:sz w:val="16"/>
                <w:szCs w:val="16"/>
              </w:rPr>
              <w:t>.</w:t>
            </w:r>
            <w:r w:rsidRPr="0048464B">
              <w:rPr>
                <w:rFonts w:ascii="Arial" w:hAnsi="Arial" w:cs="Arial"/>
                <w:sz w:val="16"/>
                <w:szCs w:val="16"/>
              </w:rPr>
              <w:t>322</w:t>
            </w:r>
            <w:r w:rsidR="00974379">
              <w:rPr>
                <w:rFonts w:ascii="Arial" w:hAnsi="Arial" w:cs="Arial"/>
                <w:sz w:val="16"/>
                <w:szCs w:val="16"/>
              </w:rPr>
              <w:t>.</w:t>
            </w:r>
            <w:r w:rsidRPr="0048464B">
              <w:rPr>
                <w:rFonts w:ascii="Arial" w:hAnsi="Arial" w:cs="Arial"/>
                <w:sz w:val="16"/>
                <w:szCs w:val="16"/>
              </w:rPr>
              <w:t>402</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vAlign w:val="center"/>
            <w:hideMark/>
          </w:tcPr>
          <w:p w:rsidR="0048464B" w:rsidRPr="0048464B" w:rsidRDefault="0048464B" w:rsidP="00974379">
            <w:pPr>
              <w:jc w:val="right"/>
              <w:rPr>
                <w:rFonts w:ascii="Arial" w:hAnsi="Arial" w:cs="Arial"/>
                <w:sz w:val="16"/>
                <w:szCs w:val="16"/>
              </w:rPr>
            </w:pPr>
            <w:r w:rsidRPr="0048464B">
              <w:rPr>
                <w:rFonts w:ascii="Arial" w:hAnsi="Arial" w:cs="Arial"/>
                <w:sz w:val="16"/>
                <w:szCs w:val="16"/>
              </w:rPr>
              <w:t>-</w:t>
            </w:r>
            <w:r w:rsidR="00974379">
              <w:rPr>
                <w:rFonts w:ascii="Arial" w:hAnsi="Arial" w:cs="Arial"/>
                <w:sz w:val="16"/>
                <w:szCs w:val="16"/>
              </w:rPr>
              <w:t>81.949</w:t>
            </w:r>
          </w:p>
        </w:tc>
        <w:tc>
          <w:tcPr>
            <w:tcW w:w="1412" w:type="dxa"/>
            <w:gridSpan w:val="2"/>
            <w:tcBorders>
              <w:top w:val="nil"/>
              <w:left w:val="nil"/>
              <w:bottom w:val="nil"/>
              <w:right w:val="nil"/>
            </w:tcBorders>
            <w:shd w:val="clear" w:color="auto" w:fill="auto"/>
            <w:vAlign w:val="center"/>
            <w:hideMark/>
          </w:tcPr>
          <w:p w:rsidR="0048464B" w:rsidRPr="0048464B" w:rsidRDefault="0048464B" w:rsidP="00974379">
            <w:pPr>
              <w:jc w:val="right"/>
              <w:rPr>
                <w:rFonts w:ascii="Arial" w:hAnsi="Arial" w:cs="Arial"/>
                <w:sz w:val="16"/>
                <w:szCs w:val="16"/>
              </w:rPr>
            </w:pPr>
            <w:r w:rsidRPr="0048464B">
              <w:rPr>
                <w:rFonts w:ascii="Arial" w:hAnsi="Arial" w:cs="Arial"/>
                <w:sz w:val="16"/>
                <w:szCs w:val="16"/>
              </w:rPr>
              <w:t>-</w:t>
            </w:r>
            <w:r w:rsidR="00974379">
              <w:rPr>
                <w:rFonts w:ascii="Arial" w:hAnsi="Arial" w:cs="Arial"/>
                <w:sz w:val="16"/>
                <w:szCs w:val="16"/>
              </w:rPr>
              <w:t>81.949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-59</w:t>
            </w:r>
            <w:r w:rsidR="00974379">
              <w:rPr>
                <w:rFonts w:ascii="Arial" w:hAnsi="Arial" w:cs="Arial"/>
                <w:sz w:val="16"/>
                <w:szCs w:val="16"/>
              </w:rPr>
              <w:t>.</w:t>
            </w:r>
            <w:r w:rsidR="000A607C">
              <w:rPr>
                <w:rFonts w:ascii="Arial" w:hAnsi="Arial" w:cs="Arial"/>
                <w:sz w:val="16"/>
                <w:szCs w:val="16"/>
              </w:rPr>
              <w:t>240</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40</w:t>
            </w:r>
            <w:r w:rsidR="00E24B23">
              <w:rPr>
                <w:rFonts w:ascii="Arial" w:hAnsi="Arial" w:cs="Arial"/>
                <w:sz w:val="16"/>
                <w:szCs w:val="16"/>
              </w:rPr>
              <w:t>.</w:t>
            </w:r>
            <w:r w:rsidRPr="0048464B">
              <w:rPr>
                <w:rFonts w:ascii="Arial" w:hAnsi="Arial" w:cs="Arial"/>
                <w:sz w:val="16"/>
                <w:szCs w:val="16"/>
              </w:rPr>
              <w:t>000</w:t>
            </w:r>
          </w:p>
        </w:tc>
        <w:tc>
          <w:tcPr>
            <w:tcW w:w="854" w:type="dxa"/>
            <w:gridSpan w:val="2"/>
            <w:tcBorders>
              <w:top w:val="nil"/>
              <w:left w:val="nil"/>
              <w:bottom w:val="nil"/>
              <w:right w:val="nil"/>
            </w:tcBorders>
            <w:shd w:val="clear" w:color="auto" w:fill="auto"/>
            <w:noWrap/>
            <w:vAlign w:val="center"/>
            <w:hideMark/>
          </w:tcPr>
          <w:p w:rsidR="0048464B" w:rsidRPr="0048464B" w:rsidRDefault="002D51A5" w:rsidP="002D51A5">
            <w:pPr>
              <w:jc w:val="right"/>
              <w:rPr>
                <w:rFonts w:ascii="Arial" w:hAnsi="Arial" w:cs="Arial"/>
                <w:sz w:val="16"/>
                <w:szCs w:val="16"/>
              </w:rPr>
            </w:pPr>
            <w:r>
              <w:rPr>
                <w:rFonts w:ascii="Arial" w:hAnsi="Arial" w:cs="Arial"/>
                <w:sz w:val="16"/>
                <w:szCs w:val="16"/>
              </w:rPr>
              <w:t>54</w:t>
            </w:r>
            <w:r w:rsidR="00E24B23">
              <w:rPr>
                <w:rFonts w:ascii="Arial" w:hAnsi="Arial" w:cs="Arial"/>
                <w:sz w:val="16"/>
                <w:szCs w:val="16"/>
              </w:rPr>
              <w:t>.</w:t>
            </w:r>
            <w:r>
              <w:rPr>
                <w:rFonts w:ascii="Arial" w:hAnsi="Arial" w:cs="Arial"/>
                <w:sz w:val="16"/>
                <w:szCs w:val="16"/>
              </w:rPr>
              <w:t>319</w:t>
            </w:r>
          </w:p>
        </w:tc>
        <w:tc>
          <w:tcPr>
            <w:tcW w:w="1412" w:type="dxa"/>
            <w:gridSpan w:val="2"/>
            <w:tcBorders>
              <w:top w:val="nil"/>
              <w:left w:val="nil"/>
              <w:bottom w:val="nil"/>
              <w:right w:val="nil"/>
            </w:tcBorders>
            <w:shd w:val="clear" w:color="auto" w:fill="auto"/>
            <w:vAlign w:val="center"/>
            <w:hideMark/>
          </w:tcPr>
          <w:p w:rsidR="0048464B" w:rsidRPr="0048464B" w:rsidRDefault="002D51A5" w:rsidP="002D51A5">
            <w:pPr>
              <w:jc w:val="right"/>
              <w:rPr>
                <w:rFonts w:ascii="Arial" w:hAnsi="Arial" w:cs="Arial"/>
                <w:sz w:val="16"/>
                <w:szCs w:val="16"/>
              </w:rPr>
            </w:pPr>
            <w:r>
              <w:rPr>
                <w:rFonts w:ascii="Arial" w:hAnsi="Arial" w:cs="Arial"/>
                <w:sz w:val="16"/>
                <w:szCs w:val="16"/>
              </w:rPr>
              <w:t>14</w:t>
            </w:r>
            <w:r w:rsidR="00E24B23">
              <w:rPr>
                <w:rFonts w:ascii="Arial" w:hAnsi="Arial" w:cs="Arial"/>
                <w:sz w:val="16"/>
                <w:szCs w:val="16"/>
              </w:rPr>
              <w:t>.</w:t>
            </w:r>
            <w:r>
              <w:rPr>
                <w:rFonts w:ascii="Arial" w:hAnsi="Arial" w:cs="Arial"/>
                <w:sz w:val="16"/>
                <w:szCs w:val="16"/>
              </w:rPr>
              <w:t>319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26</w:t>
            </w:r>
            <w:r w:rsidR="00E24B23">
              <w:rPr>
                <w:rFonts w:ascii="Arial" w:hAnsi="Arial" w:cs="Arial"/>
                <w:sz w:val="16"/>
                <w:szCs w:val="16"/>
              </w:rPr>
              <w:t>.</w:t>
            </w:r>
            <w:r w:rsidRPr="0048464B">
              <w:rPr>
                <w:rFonts w:ascii="Arial" w:hAnsi="Arial" w:cs="Arial"/>
                <w:sz w:val="16"/>
                <w:szCs w:val="16"/>
              </w:rPr>
              <w:t>482</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-60</w:t>
            </w:r>
            <w:r w:rsidR="00E24B23">
              <w:rPr>
                <w:rFonts w:ascii="Arial" w:hAnsi="Arial" w:cs="Arial"/>
                <w:sz w:val="16"/>
                <w:szCs w:val="16"/>
              </w:rPr>
              <w:t>.</w:t>
            </w:r>
            <w:r w:rsidRPr="0048464B">
              <w:rPr>
                <w:rFonts w:ascii="Arial" w:hAnsi="Arial" w:cs="Arial"/>
                <w:sz w:val="16"/>
                <w:szCs w:val="16"/>
              </w:rPr>
              <w:t>758</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E24B23">
            <w:pPr>
              <w:jc w:val="right"/>
              <w:rPr>
                <w:rFonts w:ascii="Arial" w:hAnsi="Arial" w:cs="Arial"/>
                <w:sz w:val="16"/>
                <w:szCs w:val="16"/>
              </w:rPr>
            </w:pPr>
            <w:r w:rsidRPr="0048464B">
              <w:rPr>
                <w:rFonts w:ascii="Arial" w:hAnsi="Arial" w:cs="Arial"/>
                <w:sz w:val="16"/>
                <w:szCs w:val="16"/>
              </w:rPr>
              <w:t>-48</w:t>
            </w:r>
            <w:r w:rsidR="00E24B23">
              <w:rPr>
                <w:rFonts w:ascii="Arial" w:hAnsi="Arial" w:cs="Arial"/>
                <w:sz w:val="16"/>
                <w:szCs w:val="16"/>
              </w:rPr>
              <w:t>.</w:t>
            </w:r>
            <w:r w:rsidRPr="0048464B">
              <w:rPr>
                <w:rFonts w:ascii="Arial" w:hAnsi="Arial" w:cs="Arial"/>
                <w:sz w:val="16"/>
                <w:szCs w:val="16"/>
              </w:rPr>
              <w:t>77</w:t>
            </w:r>
            <w:r w:rsidR="00E24B23">
              <w:rPr>
                <w:rFonts w:ascii="Arial" w:hAnsi="Arial" w:cs="Arial"/>
                <w:sz w:val="16"/>
                <w:szCs w:val="16"/>
              </w:rPr>
              <w:t>6</w:t>
            </w:r>
          </w:p>
        </w:tc>
        <w:tc>
          <w:tcPr>
            <w:tcW w:w="1412" w:type="dxa"/>
            <w:gridSpan w:val="2"/>
            <w:tcBorders>
              <w:top w:val="nil"/>
              <w:left w:val="nil"/>
              <w:bottom w:val="nil"/>
              <w:right w:val="nil"/>
            </w:tcBorders>
            <w:shd w:val="clear" w:color="auto" w:fill="auto"/>
            <w:vAlign w:val="center"/>
            <w:hideMark/>
          </w:tcPr>
          <w:p w:rsidR="0048464B" w:rsidRPr="0048464B" w:rsidRDefault="0048464B" w:rsidP="00E24B23">
            <w:pPr>
              <w:jc w:val="right"/>
              <w:rPr>
                <w:rFonts w:ascii="Arial" w:hAnsi="Arial" w:cs="Arial"/>
                <w:sz w:val="16"/>
                <w:szCs w:val="16"/>
              </w:rPr>
            </w:pPr>
            <w:r w:rsidRPr="0048464B">
              <w:rPr>
                <w:rFonts w:ascii="Arial" w:hAnsi="Arial" w:cs="Arial"/>
                <w:sz w:val="16"/>
                <w:szCs w:val="16"/>
              </w:rPr>
              <w:t>11</w:t>
            </w:r>
            <w:r w:rsidR="00E24B23">
              <w:rPr>
                <w:rFonts w:ascii="Arial" w:hAnsi="Arial" w:cs="Arial"/>
                <w:sz w:val="16"/>
                <w:szCs w:val="16"/>
              </w:rPr>
              <w:t>.</w:t>
            </w:r>
            <w:r w:rsidRPr="0048464B">
              <w:rPr>
                <w:rFonts w:ascii="Arial" w:hAnsi="Arial" w:cs="Arial"/>
                <w:sz w:val="16"/>
                <w:szCs w:val="16"/>
              </w:rPr>
              <w:t>9</w:t>
            </w:r>
            <w:r w:rsidR="00E24B23">
              <w:rPr>
                <w:rFonts w:ascii="Arial" w:hAnsi="Arial" w:cs="Arial"/>
                <w:sz w:val="16"/>
                <w:szCs w:val="16"/>
              </w:rPr>
              <w:t>82</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-76</w:t>
            </w:r>
            <w:r w:rsidR="00E24B23">
              <w:rPr>
                <w:rFonts w:ascii="Arial" w:hAnsi="Arial" w:cs="Arial"/>
                <w:sz w:val="16"/>
                <w:szCs w:val="16"/>
              </w:rPr>
              <w:t>.</w:t>
            </w:r>
            <w:r w:rsidRPr="0048464B">
              <w:rPr>
                <w:rFonts w:ascii="Arial" w:hAnsi="Arial" w:cs="Arial"/>
                <w:sz w:val="16"/>
                <w:szCs w:val="16"/>
              </w:rPr>
              <w:t>064</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2</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xml:space="preserve">Immigratie- en Naturalisatiedienst </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340</w:t>
            </w:r>
            <w:r w:rsidR="00A275C0">
              <w:rPr>
                <w:rFonts w:ascii="Arial" w:hAnsi="Arial" w:cs="Arial"/>
                <w:sz w:val="16"/>
                <w:szCs w:val="16"/>
              </w:rPr>
              <w:t>.</w:t>
            </w:r>
            <w:r w:rsidRPr="0048464B">
              <w:rPr>
                <w:rFonts w:ascii="Arial" w:hAnsi="Arial" w:cs="Arial"/>
                <w:sz w:val="16"/>
                <w:szCs w:val="16"/>
              </w:rPr>
              <w:t>004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370</w:t>
            </w:r>
            <w:r w:rsidR="00A275C0">
              <w:rPr>
                <w:rFonts w:ascii="Arial" w:hAnsi="Arial" w:cs="Arial"/>
                <w:sz w:val="16"/>
                <w:szCs w:val="16"/>
              </w:rPr>
              <w:t>.</w:t>
            </w:r>
            <w:r w:rsidRPr="0048464B">
              <w:rPr>
                <w:rFonts w:ascii="Arial" w:hAnsi="Arial" w:cs="Arial"/>
                <w:sz w:val="16"/>
                <w:szCs w:val="16"/>
              </w:rPr>
              <w:t>613</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30</w:t>
            </w:r>
            <w:r w:rsidR="00A275C0">
              <w:rPr>
                <w:rFonts w:ascii="Arial" w:hAnsi="Arial" w:cs="Arial"/>
                <w:sz w:val="16"/>
                <w:szCs w:val="16"/>
              </w:rPr>
              <w:t>.</w:t>
            </w:r>
            <w:r w:rsidRPr="0048464B">
              <w:rPr>
                <w:rFonts w:ascii="Arial" w:hAnsi="Arial" w:cs="Arial"/>
                <w:sz w:val="16"/>
                <w:szCs w:val="16"/>
              </w:rPr>
              <w:t>609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364</w:t>
            </w:r>
            <w:r w:rsidR="00A275C0">
              <w:rPr>
                <w:rFonts w:ascii="Arial" w:hAnsi="Arial" w:cs="Arial"/>
                <w:color w:val="000000"/>
                <w:sz w:val="16"/>
                <w:szCs w:val="16"/>
              </w:rPr>
              <w:t>.</w:t>
            </w:r>
            <w:r w:rsidRPr="0048464B">
              <w:rPr>
                <w:rFonts w:ascii="Arial" w:hAnsi="Arial" w:cs="Arial"/>
                <w:color w:val="000000"/>
                <w:sz w:val="16"/>
                <w:szCs w:val="16"/>
              </w:rPr>
              <w:t>463</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340</w:t>
            </w:r>
            <w:r w:rsidR="00A275C0">
              <w:rPr>
                <w:rFonts w:ascii="Arial" w:hAnsi="Arial" w:cs="Arial"/>
                <w:sz w:val="16"/>
                <w:szCs w:val="16"/>
              </w:rPr>
              <w:t>.</w:t>
            </w:r>
            <w:r w:rsidRPr="0048464B">
              <w:rPr>
                <w:rFonts w:ascii="Arial" w:hAnsi="Arial" w:cs="Arial"/>
                <w:sz w:val="16"/>
                <w:szCs w:val="16"/>
              </w:rPr>
              <w:t>004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369</w:t>
            </w:r>
            <w:r w:rsidR="00A275C0">
              <w:rPr>
                <w:rFonts w:ascii="Arial" w:hAnsi="Arial" w:cs="Arial"/>
                <w:sz w:val="16"/>
                <w:szCs w:val="16"/>
              </w:rPr>
              <w:t>.</w:t>
            </w:r>
            <w:r w:rsidRPr="0048464B">
              <w:rPr>
                <w:rFonts w:ascii="Arial" w:hAnsi="Arial" w:cs="Arial"/>
                <w:sz w:val="16"/>
                <w:szCs w:val="16"/>
              </w:rPr>
              <w:t>124</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29</w:t>
            </w:r>
            <w:r w:rsidR="00A275C0">
              <w:rPr>
                <w:rFonts w:ascii="Arial" w:hAnsi="Arial" w:cs="Arial"/>
                <w:sz w:val="16"/>
                <w:szCs w:val="16"/>
              </w:rPr>
              <w:t>.</w:t>
            </w:r>
            <w:r w:rsidRPr="0048464B">
              <w:rPr>
                <w:rFonts w:ascii="Arial" w:hAnsi="Arial" w:cs="Arial"/>
                <w:sz w:val="16"/>
                <w:szCs w:val="16"/>
              </w:rPr>
              <w:t>120</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363</w:t>
            </w:r>
            <w:r w:rsidR="00A275C0">
              <w:rPr>
                <w:rFonts w:ascii="Arial" w:hAnsi="Arial" w:cs="Arial"/>
                <w:color w:val="000000"/>
                <w:sz w:val="16"/>
                <w:szCs w:val="16"/>
              </w:rPr>
              <w:t>.</w:t>
            </w:r>
            <w:r w:rsidRPr="0048464B">
              <w:rPr>
                <w:rFonts w:ascii="Arial" w:hAnsi="Arial" w:cs="Arial"/>
                <w:color w:val="000000"/>
                <w:sz w:val="16"/>
                <w:szCs w:val="16"/>
              </w:rPr>
              <w:t>989</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A275C0">
              <w:rPr>
                <w:rFonts w:ascii="Arial" w:hAnsi="Arial" w:cs="Arial"/>
                <w:sz w:val="16"/>
                <w:szCs w:val="16"/>
              </w:rPr>
              <w:t>.</w:t>
            </w:r>
            <w:r w:rsidRPr="0048464B">
              <w:rPr>
                <w:rFonts w:ascii="Arial" w:hAnsi="Arial" w:cs="Arial"/>
                <w:sz w:val="16"/>
                <w:szCs w:val="16"/>
              </w:rPr>
              <w:t>489</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A275C0">
              <w:rPr>
                <w:rFonts w:ascii="Arial" w:hAnsi="Arial" w:cs="Arial"/>
                <w:sz w:val="16"/>
                <w:szCs w:val="16"/>
              </w:rPr>
              <w:t>.</w:t>
            </w:r>
            <w:r w:rsidRPr="0048464B">
              <w:rPr>
                <w:rFonts w:ascii="Arial" w:hAnsi="Arial" w:cs="Arial"/>
                <w:sz w:val="16"/>
                <w:szCs w:val="16"/>
              </w:rPr>
              <w:t>489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474</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10</w:t>
            </w:r>
            <w:r w:rsidR="00B90EAB">
              <w:rPr>
                <w:rFonts w:ascii="Arial" w:hAnsi="Arial" w:cs="Arial"/>
                <w:sz w:val="16"/>
                <w:szCs w:val="16"/>
              </w:rPr>
              <w:t>.</w:t>
            </w:r>
            <w:r w:rsidRPr="0048464B">
              <w:rPr>
                <w:rFonts w:ascii="Arial" w:hAnsi="Arial" w:cs="Arial"/>
                <w:sz w:val="16"/>
                <w:szCs w:val="16"/>
              </w:rPr>
              <w:t>200</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13</w:t>
            </w:r>
            <w:r w:rsidR="00B90EAB">
              <w:rPr>
                <w:rFonts w:ascii="Arial" w:hAnsi="Arial" w:cs="Arial"/>
                <w:sz w:val="16"/>
                <w:szCs w:val="16"/>
              </w:rPr>
              <w:t>.</w:t>
            </w:r>
            <w:r w:rsidRPr="0048464B">
              <w:rPr>
                <w:rFonts w:ascii="Arial" w:hAnsi="Arial" w:cs="Arial"/>
                <w:sz w:val="16"/>
                <w:szCs w:val="16"/>
              </w:rPr>
              <w:t>598</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w:t>
            </w:r>
            <w:r w:rsidR="00B90EAB">
              <w:rPr>
                <w:rFonts w:ascii="Arial" w:hAnsi="Arial" w:cs="Arial"/>
                <w:sz w:val="16"/>
                <w:szCs w:val="16"/>
              </w:rPr>
              <w:t>.</w:t>
            </w:r>
            <w:r w:rsidRPr="0048464B">
              <w:rPr>
                <w:rFonts w:ascii="Arial" w:hAnsi="Arial" w:cs="Arial"/>
                <w:sz w:val="16"/>
                <w:szCs w:val="16"/>
              </w:rPr>
              <w:t>398</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18</w:t>
            </w:r>
            <w:r w:rsidR="00B90EAB">
              <w:rPr>
                <w:rFonts w:ascii="Arial" w:hAnsi="Arial" w:cs="Arial"/>
                <w:color w:val="000000"/>
                <w:sz w:val="16"/>
                <w:szCs w:val="16"/>
              </w:rPr>
              <w:t>.</w:t>
            </w:r>
            <w:r w:rsidRPr="0048464B">
              <w:rPr>
                <w:rFonts w:ascii="Arial" w:hAnsi="Arial" w:cs="Arial"/>
                <w:color w:val="000000"/>
                <w:sz w:val="16"/>
                <w:szCs w:val="16"/>
              </w:rPr>
              <w:t>478</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-34</w:t>
            </w:r>
            <w:r w:rsidR="00B90EAB">
              <w:rPr>
                <w:rFonts w:ascii="Arial" w:hAnsi="Arial" w:cs="Arial"/>
                <w:sz w:val="16"/>
                <w:szCs w:val="16"/>
              </w:rPr>
              <w:t>.</w:t>
            </w:r>
            <w:r w:rsidRPr="0048464B">
              <w:rPr>
                <w:rFonts w:ascii="Arial" w:hAnsi="Arial" w:cs="Arial"/>
                <w:sz w:val="16"/>
                <w:szCs w:val="16"/>
              </w:rPr>
              <w:t>585</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-34</w:t>
            </w:r>
            <w:r w:rsidR="00B90EAB">
              <w:rPr>
                <w:rFonts w:ascii="Arial" w:hAnsi="Arial" w:cs="Arial"/>
                <w:sz w:val="16"/>
                <w:szCs w:val="16"/>
              </w:rPr>
              <w:t>.</w:t>
            </w:r>
            <w:r w:rsidRPr="0048464B">
              <w:rPr>
                <w:rFonts w:ascii="Arial" w:hAnsi="Arial" w:cs="Arial"/>
                <w:sz w:val="16"/>
                <w:szCs w:val="16"/>
              </w:rPr>
              <w:t>285</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300</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color w:val="000000"/>
                <w:sz w:val="16"/>
                <w:szCs w:val="16"/>
              </w:rPr>
            </w:pPr>
            <w:r w:rsidRPr="0048464B">
              <w:rPr>
                <w:rFonts w:ascii="Arial" w:hAnsi="Arial" w:cs="Arial"/>
                <w:color w:val="000000"/>
                <w:sz w:val="16"/>
                <w:szCs w:val="16"/>
              </w:rPr>
              <w:t>-38</w:t>
            </w:r>
            <w:r w:rsidR="00B90EAB">
              <w:rPr>
                <w:rFonts w:ascii="Arial" w:hAnsi="Arial" w:cs="Arial"/>
                <w:color w:val="000000"/>
                <w:sz w:val="16"/>
                <w:szCs w:val="16"/>
              </w:rPr>
              <w:t>.</w:t>
            </w:r>
            <w:r w:rsidRPr="0048464B">
              <w:rPr>
                <w:rFonts w:ascii="Arial" w:hAnsi="Arial" w:cs="Arial"/>
                <w:color w:val="000000"/>
                <w:sz w:val="16"/>
                <w:szCs w:val="16"/>
              </w:rPr>
              <w:t>033</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3</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Centraal Justitieel Incasso Bureau</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91</w:t>
            </w:r>
            <w:r w:rsidR="00324848">
              <w:rPr>
                <w:rFonts w:ascii="Arial" w:hAnsi="Arial" w:cs="Arial"/>
                <w:sz w:val="16"/>
                <w:szCs w:val="16"/>
              </w:rPr>
              <w:t>.</w:t>
            </w:r>
            <w:r w:rsidRPr="0048464B">
              <w:rPr>
                <w:rFonts w:ascii="Arial" w:hAnsi="Arial" w:cs="Arial"/>
                <w:sz w:val="16"/>
                <w:szCs w:val="16"/>
              </w:rPr>
              <w:t>152</w:t>
            </w:r>
          </w:p>
        </w:tc>
        <w:tc>
          <w:tcPr>
            <w:tcW w:w="854" w:type="dxa"/>
            <w:gridSpan w:val="2"/>
            <w:tcBorders>
              <w:top w:val="nil"/>
              <w:left w:val="nil"/>
              <w:bottom w:val="nil"/>
              <w:right w:val="nil"/>
            </w:tcBorders>
            <w:shd w:val="clear" w:color="auto" w:fill="auto"/>
            <w:noWrap/>
            <w:vAlign w:val="center"/>
            <w:hideMark/>
          </w:tcPr>
          <w:p w:rsidR="0048464B" w:rsidRPr="0048464B" w:rsidRDefault="00324848" w:rsidP="00324848">
            <w:pPr>
              <w:jc w:val="right"/>
              <w:rPr>
                <w:rFonts w:ascii="Arial" w:hAnsi="Arial" w:cs="Arial"/>
                <w:sz w:val="16"/>
                <w:szCs w:val="16"/>
              </w:rPr>
            </w:pPr>
            <w:r>
              <w:rPr>
                <w:rFonts w:ascii="Arial" w:hAnsi="Arial" w:cs="Arial"/>
                <w:sz w:val="16"/>
                <w:szCs w:val="16"/>
              </w:rPr>
              <w:t>121.990</w:t>
            </w:r>
          </w:p>
        </w:tc>
        <w:tc>
          <w:tcPr>
            <w:tcW w:w="1412" w:type="dxa"/>
            <w:gridSpan w:val="2"/>
            <w:tcBorders>
              <w:top w:val="nil"/>
              <w:left w:val="nil"/>
              <w:bottom w:val="nil"/>
              <w:right w:val="nil"/>
            </w:tcBorders>
            <w:shd w:val="clear" w:color="auto" w:fill="auto"/>
            <w:vAlign w:val="center"/>
            <w:hideMark/>
          </w:tcPr>
          <w:p w:rsidR="0048464B" w:rsidRPr="0048464B" w:rsidRDefault="00324848" w:rsidP="0048464B">
            <w:pPr>
              <w:jc w:val="right"/>
              <w:rPr>
                <w:rFonts w:ascii="Arial" w:hAnsi="Arial" w:cs="Arial"/>
                <w:sz w:val="16"/>
                <w:szCs w:val="16"/>
              </w:rPr>
            </w:pPr>
            <w:r>
              <w:rPr>
                <w:rFonts w:ascii="Arial" w:hAnsi="Arial" w:cs="Arial"/>
                <w:sz w:val="16"/>
                <w:szCs w:val="16"/>
              </w:rPr>
              <w:t>30.838</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108</w:t>
            </w:r>
            <w:r w:rsidR="00324848">
              <w:rPr>
                <w:rFonts w:ascii="Arial" w:hAnsi="Arial" w:cs="Arial"/>
                <w:sz w:val="16"/>
                <w:szCs w:val="16"/>
              </w:rPr>
              <w:t>.</w:t>
            </w:r>
            <w:r w:rsidRPr="0048464B">
              <w:rPr>
                <w:rFonts w:ascii="Arial" w:hAnsi="Arial" w:cs="Arial"/>
                <w:sz w:val="16"/>
                <w:szCs w:val="16"/>
              </w:rPr>
              <w:t>437</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91</w:t>
            </w:r>
            <w:r w:rsidR="001A75E5">
              <w:rPr>
                <w:rFonts w:ascii="Arial" w:hAnsi="Arial" w:cs="Arial"/>
                <w:sz w:val="16"/>
                <w:szCs w:val="16"/>
              </w:rPr>
              <w:t>.</w:t>
            </w:r>
            <w:r w:rsidRPr="0048464B">
              <w:rPr>
                <w:rFonts w:ascii="Arial" w:hAnsi="Arial" w:cs="Arial"/>
                <w:sz w:val="16"/>
                <w:szCs w:val="16"/>
              </w:rPr>
              <w:t>152</w:t>
            </w:r>
          </w:p>
        </w:tc>
        <w:tc>
          <w:tcPr>
            <w:tcW w:w="854" w:type="dxa"/>
            <w:gridSpan w:val="2"/>
            <w:tcBorders>
              <w:top w:val="nil"/>
              <w:left w:val="nil"/>
              <w:bottom w:val="nil"/>
              <w:right w:val="nil"/>
            </w:tcBorders>
            <w:shd w:val="clear" w:color="auto" w:fill="auto"/>
            <w:noWrap/>
            <w:vAlign w:val="center"/>
            <w:hideMark/>
          </w:tcPr>
          <w:p w:rsidR="0048464B" w:rsidRPr="0048464B" w:rsidRDefault="001A75E5" w:rsidP="0048464B">
            <w:pPr>
              <w:jc w:val="right"/>
              <w:rPr>
                <w:rFonts w:ascii="Arial" w:hAnsi="Arial" w:cs="Arial"/>
                <w:sz w:val="16"/>
                <w:szCs w:val="16"/>
              </w:rPr>
            </w:pPr>
            <w:r>
              <w:rPr>
                <w:rFonts w:ascii="Arial" w:hAnsi="Arial" w:cs="Arial"/>
                <w:sz w:val="16"/>
                <w:szCs w:val="16"/>
              </w:rPr>
              <w:t>120.428</w:t>
            </w:r>
          </w:p>
        </w:tc>
        <w:tc>
          <w:tcPr>
            <w:tcW w:w="1412" w:type="dxa"/>
            <w:gridSpan w:val="2"/>
            <w:tcBorders>
              <w:top w:val="nil"/>
              <w:left w:val="nil"/>
              <w:bottom w:val="nil"/>
              <w:right w:val="nil"/>
            </w:tcBorders>
            <w:shd w:val="clear" w:color="auto" w:fill="auto"/>
            <w:vAlign w:val="center"/>
            <w:hideMark/>
          </w:tcPr>
          <w:p w:rsidR="0048464B" w:rsidRPr="0048464B" w:rsidRDefault="0048464B" w:rsidP="001A75E5">
            <w:pPr>
              <w:jc w:val="right"/>
              <w:rPr>
                <w:rFonts w:ascii="Arial" w:hAnsi="Arial" w:cs="Arial"/>
                <w:sz w:val="16"/>
                <w:szCs w:val="16"/>
              </w:rPr>
            </w:pPr>
            <w:r w:rsidRPr="0048464B">
              <w:rPr>
                <w:rFonts w:ascii="Arial" w:hAnsi="Arial" w:cs="Arial"/>
                <w:sz w:val="16"/>
                <w:szCs w:val="16"/>
              </w:rPr>
              <w:t>2</w:t>
            </w:r>
            <w:r w:rsidR="001A75E5">
              <w:rPr>
                <w:rFonts w:ascii="Arial" w:hAnsi="Arial" w:cs="Arial"/>
                <w:sz w:val="16"/>
                <w:szCs w:val="16"/>
              </w:rPr>
              <w:t>9.276</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109</w:t>
            </w:r>
            <w:r w:rsidR="001A75E5">
              <w:rPr>
                <w:rFonts w:ascii="Arial" w:hAnsi="Arial" w:cs="Arial"/>
                <w:sz w:val="16"/>
                <w:szCs w:val="16"/>
              </w:rPr>
              <w:t>.</w:t>
            </w:r>
            <w:r w:rsidRPr="0048464B">
              <w:rPr>
                <w:rFonts w:ascii="Arial" w:hAnsi="Arial" w:cs="Arial"/>
                <w:sz w:val="16"/>
                <w:szCs w:val="16"/>
              </w:rPr>
              <w:t>660</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vAlign w:val="center"/>
            <w:hideMark/>
          </w:tcPr>
          <w:p w:rsidR="0048464B" w:rsidRPr="0048464B" w:rsidRDefault="00162E95" w:rsidP="00162E95">
            <w:pPr>
              <w:jc w:val="right"/>
              <w:rPr>
                <w:rFonts w:ascii="Arial" w:hAnsi="Arial" w:cs="Arial"/>
                <w:sz w:val="16"/>
                <w:szCs w:val="16"/>
              </w:rPr>
            </w:pPr>
            <w:r>
              <w:rPr>
                <w:rFonts w:ascii="Arial" w:hAnsi="Arial" w:cs="Arial"/>
                <w:sz w:val="16"/>
                <w:szCs w:val="16"/>
              </w:rPr>
              <w:t>1.562</w:t>
            </w:r>
          </w:p>
        </w:tc>
        <w:tc>
          <w:tcPr>
            <w:tcW w:w="1412" w:type="dxa"/>
            <w:gridSpan w:val="2"/>
            <w:tcBorders>
              <w:top w:val="nil"/>
              <w:left w:val="nil"/>
              <w:bottom w:val="nil"/>
              <w:right w:val="nil"/>
            </w:tcBorders>
            <w:shd w:val="clear" w:color="auto" w:fill="auto"/>
            <w:vAlign w:val="center"/>
            <w:hideMark/>
          </w:tcPr>
          <w:p w:rsidR="0048464B" w:rsidRPr="0048464B" w:rsidRDefault="00162E95" w:rsidP="00162E95">
            <w:pPr>
              <w:jc w:val="right"/>
              <w:rPr>
                <w:rFonts w:ascii="Arial" w:hAnsi="Arial" w:cs="Arial"/>
                <w:sz w:val="16"/>
                <w:szCs w:val="16"/>
              </w:rPr>
            </w:pPr>
            <w:r>
              <w:rPr>
                <w:rFonts w:ascii="Arial" w:hAnsi="Arial" w:cs="Arial"/>
                <w:sz w:val="16"/>
                <w:szCs w:val="16"/>
              </w:rPr>
              <w:t>1.562</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-1223</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33</w:t>
            </w:r>
            <w:r w:rsidR="00250553">
              <w:rPr>
                <w:rFonts w:ascii="Arial" w:hAnsi="Arial" w:cs="Arial"/>
                <w:sz w:val="16"/>
                <w:szCs w:val="16"/>
              </w:rPr>
              <w:t>.</w:t>
            </w:r>
            <w:r w:rsidRPr="0048464B">
              <w:rPr>
                <w:rFonts w:ascii="Arial" w:hAnsi="Arial" w:cs="Arial"/>
                <w:sz w:val="16"/>
                <w:szCs w:val="16"/>
              </w:rPr>
              <w:t>429</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250553">
            <w:pPr>
              <w:jc w:val="right"/>
              <w:rPr>
                <w:rFonts w:ascii="Arial" w:hAnsi="Arial" w:cs="Arial"/>
                <w:sz w:val="16"/>
                <w:szCs w:val="16"/>
              </w:rPr>
            </w:pPr>
            <w:r w:rsidRPr="0048464B">
              <w:rPr>
                <w:rFonts w:ascii="Arial" w:hAnsi="Arial" w:cs="Arial"/>
                <w:sz w:val="16"/>
                <w:szCs w:val="16"/>
              </w:rPr>
              <w:t>2</w:t>
            </w:r>
            <w:r w:rsidR="00250553">
              <w:rPr>
                <w:rFonts w:ascii="Arial" w:hAnsi="Arial" w:cs="Arial"/>
                <w:sz w:val="16"/>
                <w:szCs w:val="16"/>
              </w:rPr>
              <w:t>.</w:t>
            </w:r>
            <w:r w:rsidRPr="0048464B">
              <w:rPr>
                <w:rFonts w:ascii="Arial" w:hAnsi="Arial" w:cs="Arial"/>
                <w:sz w:val="16"/>
                <w:szCs w:val="16"/>
              </w:rPr>
              <w:t>1</w:t>
            </w:r>
            <w:r w:rsidR="00250553">
              <w:rPr>
                <w:rFonts w:ascii="Arial" w:hAnsi="Arial" w:cs="Arial"/>
                <w:sz w:val="16"/>
                <w:szCs w:val="16"/>
              </w:rPr>
              <w:t>47</w:t>
            </w:r>
          </w:p>
        </w:tc>
        <w:tc>
          <w:tcPr>
            <w:tcW w:w="1412" w:type="dxa"/>
            <w:gridSpan w:val="2"/>
            <w:tcBorders>
              <w:top w:val="nil"/>
              <w:left w:val="nil"/>
              <w:bottom w:val="nil"/>
              <w:right w:val="nil"/>
            </w:tcBorders>
            <w:shd w:val="clear" w:color="auto" w:fill="auto"/>
            <w:vAlign w:val="center"/>
            <w:hideMark/>
          </w:tcPr>
          <w:p w:rsidR="0048464B" w:rsidRPr="0048464B" w:rsidRDefault="0048464B" w:rsidP="00250553">
            <w:pPr>
              <w:jc w:val="right"/>
              <w:rPr>
                <w:rFonts w:ascii="Arial" w:hAnsi="Arial" w:cs="Arial"/>
                <w:sz w:val="16"/>
                <w:szCs w:val="16"/>
              </w:rPr>
            </w:pPr>
            <w:r w:rsidRPr="0048464B">
              <w:rPr>
                <w:rFonts w:ascii="Arial" w:hAnsi="Arial" w:cs="Arial"/>
                <w:sz w:val="16"/>
                <w:szCs w:val="16"/>
              </w:rPr>
              <w:t>-31</w:t>
            </w:r>
            <w:r w:rsidR="00250553">
              <w:rPr>
                <w:rFonts w:ascii="Arial" w:hAnsi="Arial" w:cs="Arial"/>
                <w:sz w:val="16"/>
                <w:szCs w:val="16"/>
              </w:rPr>
              <w:t>.</w:t>
            </w:r>
            <w:r w:rsidRPr="0048464B">
              <w:rPr>
                <w:rFonts w:ascii="Arial" w:hAnsi="Arial" w:cs="Arial"/>
                <w:sz w:val="16"/>
                <w:szCs w:val="16"/>
              </w:rPr>
              <w:t>2</w:t>
            </w:r>
            <w:r w:rsidR="00250553">
              <w:rPr>
                <w:rFonts w:ascii="Arial" w:hAnsi="Arial" w:cs="Arial"/>
                <w:sz w:val="16"/>
                <w:szCs w:val="16"/>
              </w:rPr>
              <w:t>82</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8</w:t>
            </w:r>
            <w:r w:rsidR="00250553">
              <w:rPr>
                <w:rFonts w:ascii="Arial" w:hAnsi="Arial" w:cs="Arial"/>
                <w:sz w:val="16"/>
                <w:szCs w:val="16"/>
              </w:rPr>
              <w:t>.</w:t>
            </w:r>
            <w:r w:rsidRPr="0048464B">
              <w:rPr>
                <w:rFonts w:ascii="Arial" w:hAnsi="Arial" w:cs="Arial"/>
                <w:sz w:val="16"/>
                <w:szCs w:val="16"/>
              </w:rPr>
              <w:t>925</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-41</w:t>
            </w:r>
            <w:r w:rsidR="00250553">
              <w:rPr>
                <w:rFonts w:ascii="Arial" w:hAnsi="Arial" w:cs="Arial"/>
                <w:sz w:val="16"/>
                <w:szCs w:val="16"/>
              </w:rPr>
              <w:t>.</w:t>
            </w:r>
            <w:r w:rsidRPr="0048464B">
              <w:rPr>
                <w:rFonts w:ascii="Arial" w:hAnsi="Arial" w:cs="Arial"/>
                <w:sz w:val="16"/>
                <w:szCs w:val="16"/>
              </w:rPr>
              <w:t>008</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250553">
            <w:pPr>
              <w:jc w:val="right"/>
              <w:rPr>
                <w:rFonts w:ascii="Arial" w:hAnsi="Arial" w:cs="Arial"/>
                <w:sz w:val="16"/>
                <w:szCs w:val="16"/>
              </w:rPr>
            </w:pPr>
            <w:r w:rsidRPr="0048464B">
              <w:rPr>
                <w:rFonts w:ascii="Arial" w:hAnsi="Arial" w:cs="Arial"/>
                <w:sz w:val="16"/>
                <w:szCs w:val="16"/>
              </w:rPr>
              <w:t>-8</w:t>
            </w:r>
            <w:r w:rsidR="00250553">
              <w:rPr>
                <w:rFonts w:ascii="Arial" w:hAnsi="Arial" w:cs="Arial"/>
                <w:sz w:val="16"/>
                <w:szCs w:val="16"/>
              </w:rPr>
              <w:t>.899</w:t>
            </w:r>
          </w:p>
        </w:tc>
        <w:tc>
          <w:tcPr>
            <w:tcW w:w="1412" w:type="dxa"/>
            <w:gridSpan w:val="2"/>
            <w:tcBorders>
              <w:top w:val="nil"/>
              <w:left w:val="nil"/>
              <w:bottom w:val="nil"/>
              <w:right w:val="nil"/>
            </w:tcBorders>
            <w:shd w:val="clear" w:color="auto" w:fill="auto"/>
            <w:vAlign w:val="center"/>
            <w:hideMark/>
          </w:tcPr>
          <w:p w:rsidR="0048464B" w:rsidRPr="0048464B" w:rsidRDefault="0048464B" w:rsidP="00250553">
            <w:pPr>
              <w:jc w:val="right"/>
              <w:rPr>
                <w:rFonts w:ascii="Arial" w:hAnsi="Arial" w:cs="Arial"/>
                <w:sz w:val="16"/>
                <w:szCs w:val="16"/>
              </w:rPr>
            </w:pPr>
            <w:r w:rsidRPr="0048464B">
              <w:rPr>
                <w:rFonts w:ascii="Arial" w:hAnsi="Arial" w:cs="Arial"/>
                <w:sz w:val="16"/>
                <w:szCs w:val="16"/>
              </w:rPr>
              <w:t>32</w:t>
            </w:r>
            <w:r w:rsidR="00250553">
              <w:rPr>
                <w:rFonts w:ascii="Arial" w:hAnsi="Arial" w:cs="Arial"/>
                <w:sz w:val="16"/>
                <w:szCs w:val="16"/>
              </w:rPr>
              <w:t>.109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-13</w:t>
            </w:r>
            <w:r w:rsidR="00250553">
              <w:rPr>
                <w:rFonts w:ascii="Arial" w:hAnsi="Arial" w:cs="Arial"/>
                <w:sz w:val="16"/>
                <w:szCs w:val="16"/>
              </w:rPr>
              <w:t>.</w:t>
            </w:r>
            <w:r w:rsidRPr="0048464B">
              <w:rPr>
                <w:rFonts w:ascii="Arial" w:hAnsi="Arial" w:cs="Arial"/>
                <w:sz w:val="16"/>
                <w:szCs w:val="16"/>
              </w:rPr>
              <w:t>904</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4</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xml:space="preserve">Nederlands Forensisch Instituut </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72</w:t>
            </w:r>
            <w:r w:rsidR="006823B2">
              <w:rPr>
                <w:rFonts w:ascii="Arial" w:hAnsi="Arial" w:cs="Arial"/>
                <w:sz w:val="16"/>
                <w:szCs w:val="16"/>
              </w:rPr>
              <w:t>.</w:t>
            </w:r>
            <w:r w:rsidRPr="0048464B">
              <w:rPr>
                <w:rFonts w:ascii="Arial" w:hAnsi="Arial" w:cs="Arial"/>
                <w:sz w:val="16"/>
                <w:szCs w:val="16"/>
              </w:rPr>
              <w:t>401</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6823B2">
            <w:pPr>
              <w:jc w:val="right"/>
              <w:rPr>
                <w:rFonts w:ascii="Arial" w:hAnsi="Arial" w:cs="Arial"/>
                <w:sz w:val="16"/>
                <w:szCs w:val="16"/>
              </w:rPr>
            </w:pPr>
            <w:r w:rsidRPr="0048464B">
              <w:rPr>
                <w:rFonts w:ascii="Arial" w:hAnsi="Arial" w:cs="Arial"/>
                <w:sz w:val="16"/>
                <w:szCs w:val="16"/>
              </w:rPr>
              <w:t>7</w:t>
            </w:r>
            <w:r w:rsidR="006823B2">
              <w:rPr>
                <w:rFonts w:ascii="Arial" w:hAnsi="Arial" w:cs="Arial"/>
                <w:sz w:val="16"/>
                <w:szCs w:val="16"/>
              </w:rPr>
              <w:t>7.089</w:t>
            </w:r>
          </w:p>
        </w:tc>
        <w:tc>
          <w:tcPr>
            <w:tcW w:w="1412" w:type="dxa"/>
            <w:gridSpan w:val="2"/>
            <w:tcBorders>
              <w:top w:val="nil"/>
              <w:left w:val="nil"/>
              <w:bottom w:val="nil"/>
              <w:right w:val="nil"/>
            </w:tcBorders>
            <w:shd w:val="clear" w:color="auto" w:fill="auto"/>
            <w:vAlign w:val="center"/>
            <w:hideMark/>
          </w:tcPr>
          <w:p w:rsidR="0048464B" w:rsidRPr="0048464B" w:rsidRDefault="0048464B" w:rsidP="006823B2">
            <w:pPr>
              <w:jc w:val="right"/>
              <w:rPr>
                <w:rFonts w:ascii="Arial" w:hAnsi="Arial" w:cs="Arial"/>
                <w:sz w:val="16"/>
                <w:szCs w:val="16"/>
              </w:rPr>
            </w:pPr>
            <w:r w:rsidRPr="0048464B">
              <w:rPr>
                <w:rFonts w:ascii="Arial" w:hAnsi="Arial" w:cs="Arial"/>
                <w:sz w:val="16"/>
                <w:szCs w:val="16"/>
              </w:rPr>
              <w:t>4</w:t>
            </w:r>
            <w:r w:rsidR="006823B2">
              <w:rPr>
                <w:rFonts w:ascii="Arial" w:hAnsi="Arial" w:cs="Arial"/>
                <w:sz w:val="16"/>
                <w:szCs w:val="16"/>
              </w:rPr>
              <w:t>.688</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79</w:t>
            </w:r>
            <w:r w:rsidR="006823B2">
              <w:rPr>
                <w:rFonts w:ascii="Arial" w:hAnsi="Arial" w:cs="Arial"/>
                <w:sz w:val="16"/>
                <w:szCs w:val="16"/>
              </w:rPr>
              <w:t>.</w:t>
            </w:r>
            <w:r w:rsidRPr="0048464B">
              <w:rPr>
                <w:rFonts w:ascii="Arial" w:hAnsi="Arial" w:cs="Arial"/>
                <w:sz w:val="16"/>
                <w:szCs w:val="16"/>
              </w:rPr>
              <w:t>097</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72</w:t>
            </w:r>
            <w:r w:rsidR="006823B2">
              <w:rPr>
                <w:rFonts w:ascii="Arial" w:hAnsi="Arial" w:cs="Arial"/>
                <w:sz w:val="16"/>
                <w:szCs w:val="16"/>
              </w:rPr>
              <w:t>.</w:t>
            </w:r>
            <w:r w:rsidRPr="0048464B">
              <w:rPr>
                <w:rFonts w:ascii="Arial" w:hAnsi="Arial" w:cs="Arial"/>
                <w:sz w:val="16"/>
                <w:szCs w:val="16"/>
              </w:rPr>
              <w:t>401</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6823B2">
            <w:pPr>
              <w:jc w:val="right"/>
              <w:rPr>
                <w:rFonts w:ascii="Arial" w:hAnsi="Arial" w:cs="Arial"/>
                <w:sz w:val="16"/>
                <w:szCs w:val="16"/>
              </w:rPr>
            </w:pPr>
            <w:r w:rsidRPr="0048464B">
              <w:rPr>
                <w:rFonts w:ascii="Arial" w:hAnsi="Arial" w:cs="Arial"/>
                <w:sz w:val="16"/>
                <w:szCs w:val="16"/>
              </w:rPr>
              <w:t>76</w:t>
            </w:r>
            <w:r w:rsidR="006823B2">
              <w:rPr>
                <w:rFonts w:ascii="Arial" w:hAnsi="Arial" w:cs="Arial"/>
                <w:sz w:val="16"/>
                <w:szCs w:val="16"/>
              </w:rPr>
              <w:t>.</w:t>
            </w:r>
            <w:r w:rsidRPr="0048464B">
              <w:rPr>
                <w:rFonts w:ascii="Arial" w:hAnsi="Arial" w:cs="Arial"/>
                <w:sz w:val="16"/>
                <w:szCs w:val="16"/>
              </w:rPr>
              <w:t>8</w:t>
            </w:r>
            <w:r w:rsidR="006823B2">
              <w:rPr>
                <w:rFonts w:ascii="Arial" w:hAnsi="Arial" w:cs="Arial"/>
                <w:sz w:val="16"/>
                <w:szCs w:val="16"/>
              </w:rPr>
              <w:t>42</w:t>
            </w:r>
          </w:p>
        </w:tc>
        <w:tc>
          <w:tcPr>
            <w:tcW w:w="1412" w:type="dxa"/>
            <w:gridSpan w:val="2"/>
            <w:tcBorders>
              <w:top w:val="nil"/>
              <w:left w:val="nil"/>
              <w:bottom w:val="nil"/>
              <w:right w:val="nil"/>
            </w:tcBorders>
            <w:shd w:val="clear" w:color="auto" w:fill="auto"/>
            <w:vAlign w:val="center"/>
            <w:hideMark/>
          </w:tcPr>
          <w:p w:rsidR="0048464B" w:rsidRPr="0048464B" w:rsidRDefault="0048464B" w:rsidP="006823B2">
            <w:pPr>
              <w:jc w:val="right"/>
              <w:rPr>
                <w:rFonts w:ascii="Arial" w:hAnsi="Arial" w:cs="Arial"/>
                <w:sz w:val="16"/>
                <w:szCs w:val="16"/>
              </w:rPr>
            </w:pPr>
            <w:r w:rsidRPr="0048464B">
              <w:rPr>
                <w:rFonts w:ascii="Arial" w:hAnsi="Arial" w:cs="Arial"/>
                <w:sz w:val="16"/>
                <w:szCs w:val="16"/>
              </w:rPr>
              <w:t>4</w:t>
            </w:r>
            <w:r w:rsidR="006823B2">
              <w:rPr>
                <w:rFonts w:ascii="Arial" w:hAnsi="Arial" w:cs="Arial"/>
                <w:sz w:val="16"/>
                <w:szCs w:val="16"/>
              </w:rPr>
              <w:t>.</w:t>
            </w:r>
            <w:r w:rsidRPr="0048464B">
              <w:rPr>
                <w:rFonts w:ascii="Arial" w:hAnsi="Arial" w:cs="Arial"/>
                <w:sz w:val="16"/>
                <w:szCs w:val="16"/>
              </w:rPr>
              <w:t>4</w:t>
            </w:r>
            <w:r w:rsidR="006823B2">
              <w:rPr>
                <w:rFonts w:ascii="Arial" w:hAnsi="Arial" w:cs="Arial"/>
                <w:sz w:val="16"/>
                <w:szCs w:val="16"/>
              </w:rPr>
              <w:t>41</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78</w:t>
            </w:r>
            <w:r w:rsidR="006823B2">
              <w:rPr>
                <w:rFonts w:ascii="Arial" w:hAnsi="Arial" w:cs="Arial"/>
                <w:sz w:val="16"/>
                <w:szCs w:val="16"/>
              </w:rPr>
              <w:t>.</w:t>
            </w:r>
            <w:r w:rsidRPr="0048464B">
              <w:rPr>
                <w:rFonts w:ascii="Arial" w:hAnsi="Arial" w:cs="Arial"/>
                <w:sz w:val="16"/>
                <w:szCs w:val="16"/>
              </w:rPr>
              <w:t>529</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vAlign w:val="center"/>
            <w:hideMark/>
          </w:tcPr>
          <w:p w:rsidR="0048464B" w:rsidRPr="0048464B" w:rsidRDefault="009041C7" w:rsidP="009041C7">
            <w:pPr>
              <w:jc w:val="right"/>
              <w:rPr>
                <w:rFonts w:ascii="Arial" w:hAnsi="Arial" w:cs="Arial"/>
                <w:sz w:val="16"/>
                <w:szCs w:val="16"/>
              </w:rPr>
            </w:pPr>
            <w:r>
              <w:rPr>
                <w:rFonts w:ascii="Arial" w:hAnsi="Arial" w:cs="Arial"/>
                <w:sz w:val="16"/>
                <w:szCs w:val="16"/>
              </w:rPr>
              <w:t>247</w:t>
            </w:r>
          </w:p>
        </w:tc>
        <w:tc>
          <w:tcPr>
            <w:tcW w:w="1412" w:type="dxa"/>
            <w:gridSpan w:val="2"/>
            <w:tcBorders>
              <w:top w:val="nil"/>
              <w:left w:val="nil"/>
              <w:bottom w:val="nil"/>
              <w:right w:val="nil"/>
            </w:tcBorders>
            <w:shd w:val="clear" w:color="auto" w:fill="auto"/>
            <w:vAlign w:val="center"/>
            <w:hideMark/>
          </w:tcPr>
          <w:p w:rsidR="0048464B" w:rsidRPr="0048464B" w:rsidRDefault="009041C7" w:rsidP="009041C7">
            <w:pPr>
              <w:jc w:val="right"/>
              <w:rPr>
                <w:rFonts w:ascii="Arial" w:hAnsi="Arial" w:cs="Arial"/>
                <w:sz w:val="16"/>
                <w:szCs w:val="16"/>
              </w:rPr>
            </w:pPr>
            <w:r>
              <w:rPr>
                <w:rFonts w:ascii="Arial" w:hAnsi="Arial" w:cs="Arial"/>
                <w:sz w:val="16"/>
                <w:szCs w:val="16"/>
              </w:rPr>
              <w:t>247</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568</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w:t>
            </w:r>
            <w:r w:rsidR="002C4F77">
              <w:rPr>
                <w:rFonts w:ascii="Arial" w:hAnsi="Arial" w:cs="Arial"/>
                <w:sz w:val="16"/>
                <w:szCs w:val="16"/>
              </w:rPr>
              <w:t>.</w:t>
            </w:r>
            <w:r w:rsidRPr="0048464B">
              <w:rPr>
                <w:rFonts w:ascii="Arial" w:hAnsi="Arial" w:cs="Arial"/>
                <w:sz w:val="16"/>
                <w:szCs w:val="16"/>
              </w:rPr>
              <w:t>487</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w:t>
            </w:r>
            <w:r w:rsidR="002C4F77">
              <w:rPr>
                <w:rFonts w:ascii="Arial" w:hAnsi="Arial" w:cs="Arial"/>
                <w:sz w:val="16"/>
                <w:szCs w:val="16"/>
              </w:rPr>
              <w:t>.</w:t>
            </w:r>
            <w:r w:rsidRPr="0048464B">
              <w:rPr>
                <w:rFonts w:ascii="Arial" w:hAnsi="Arial" w:cs="Arial"/>
                <w:sz w:val="16"/>
                <w:szCs w:val="16"/>
              </w:rPr>
              <w:t>141</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2C4F77">
              <w:rPr>
                <w:rFonts w:ascii="Arial" w:hAnsi="Arial" w:cs="Arial"/>
                <w:sz w:val="16"/>
                <w:szCs w:val="16"/>
              </w:rPr>
              <w:t>.</w:t>
            </w:r>
            <w:r w:rsidRPr="0048464B">
              <w:rPr>
                <w:rFonts w:ascii="Arial" w:hAnsi="Arial" w:cs="Arial"/>
                <w:sz w:val="16"/>
                <w:szCs w:val="16"/>
              </w:rPr>
              <w:t>346</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w:t>
            </w:r>
            <w:r w:rsidR="002C4F77">
              <w:rPr>
                <w:rFonts w:ascii="Arial" w:hAnsi="Arial" w:cs="Arial"/>
                <w:sz w:val="16"/>
                <w:szCs w:val="16"/>
              </w:rPr>
              <w:t>.</w:t>
            </w:r>
            <w:r w:rsidRPr="0048464B">
              <w:rPr>
                <w:rFonts w:ascii="Arial" w:hAnsi="Arial" w:cs="Arial"/>
                <w:sz w:val="16"/>
                <w:szCs w:val="16"/>
              </w:rPr>
              <w:t>797</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-9</w:t>
            </w:r>
            <w:r w:rsidR="002C4F77">
              <w:rPr>
                <w:rFonts w:ascii="Arial" w:hAnsi="Arial" w:cs="Arial"/>
                <w:sz w:val="16"/>
                <w:szCs w:val="16"/>
              </w:rPr>
              <w:t>.</w:t>
            </w:r>
            <w:r w:rsidRPr="0048464B">
              <w:rPr>
                <w:rFonts w:ascii="Arial" w:hAnsi="Arial" w:cs="Arial"/>
                <w:sz w:val="16"/>
                <w:szCs w:val="16"/>
              </w:rPr>
              <w:t>028</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-9</w:t>
            </w:r>
            <w:r w:rsidR="002C4F77">
              <w:rPr>
                <w:rFonts w:ascii="Arial" w:hAnsi="Arial" w:cs="Arial"/>
                <w:sz w:val="16"/>
                <w:szCs w:val="16"/>
              </w:rPr>
              <w:t>.</w:t>
            </w:r>
            <w:r w:rsidRPr="0048464B">
              <w:rPr>
                <w:rFonts w:ascii="Arial" w:hAnsi="Arial" w:cs="Arial"/>
                <w:sz w:val="16"/>
                <w:szCs w:val="16"/>
              </w:rPr>
              <w:t>572</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-544</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w:t>
            </w:r>
            <w:r w:rsidR="002C4F77">
              <w:rPr>
                <w:rFonts w:ascii="Arial" w:hAnsi="Arial" w:cs="Arial"/>
                <w:sz w:val="16"/>
                <w:szCs w:val="16"/>
              </w:rPr>
              <w:t>.</w:t>
            </w:r>
            <w:r w:rsidRPr="0048464B">
              <w:rPr>
                <w:rFonts w:ascii="Arial" w:hAnsi="Arial" w:cs="Arial"/>
                <w:sz w:val="16"/>
                <w:szCs w:val="16"/>
              </w:rPr>
              <w:t>578</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5</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Justitiële Uitvoeringsdienst Toetsing, Integriteit, Screening</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28</w:t>
            </w:r>
            <w:r w:rsidR="000B73B0">
              <w:rPr>
                <w:rFonts w:ascii="Arial" w:hAnsi="Arial" w:cs="Arial"/>
                <w:sz w:val="16"/>
                <w:szCs w:val="16"/>
              </w:rPr>
              <w:t>.</w:t>
            </w:r>
            <w:r w:rsidRPr="0048464B">
              <w:rPr>
                <w:rFonts w:ascii="Arial" w:hAnsi="Arial" w:cs="Arial"/>
                <w:sz w:val="16"/>
                <w:szCs w:val="16"/>
              </w:rPr>
              <w:t>714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0B73B0">
            <w:pPr>
              <w:jc w:val="right"/>
              <w:rPr>
                <w:rFonts w:ascii="Arial" w:hAnsi="Arial" w:cs="Arial"/>
                <w:sz w:val="16"/>
                <w:szCs w:val="16"/>
              </w:rPr>
            </w:pPr>
            <w:r w:rsidRPr="0048464B">
              <w:rPr>
                <w:rFonts w:ascii="Arial" w:hAnsi="Arial" w:cs="Arial"/>
                <w:sz w:val="16"/>
                <w:szCs w:val="16"/>
              </w:rPr>
              <w:t>38</w:t>
            </w:r>
            <w:r w:rsidR="000B73B0">
              <w:rPr>
                <w:rFonts w:ascii="Arial" w:hAnsi="Arial" w:cs="Arial"/>
                <w:sz w:val="16"/>
                <w:szCs w:val="16"/>
              </w:rPr>
              <w:t>.655</w:t>
            </w:r>
          </w:p>
        </w:tc>
        <w:tc>
          <w:tcPr>
            <w:tcW w:w="1412" w:type="dxa"/>
            <w:gridSpan w:val="2"/>
            <w:tcBorders>
              <w:top w:val="nil"/>
              <w:left w:val="nil"/>
              <w:bottom w:val="nil"/>
              <w:right w:val="nil"/>
            </w:tcBorders>
            <w:shd w:val="clear" w:color="auto" w:fill="auto"/>
            <w:vAlign w:val="center"/>
            <w:hideMark/>
          </w:tcPr>
          <w:p w:rsidR="0048464B" w:rsidRPr="0048464B" w:rsidRDefault="0048464B" w:rsidP="000B73B0">
            <w:pPr>
              <w:jc w:val="right"/>
              <w:rPr>
                <w:rFonts w:ascii="Arial" w:hAnsi="Arial" w:cs="Arial"/>
                <w:sz w:val="16"/>
                <w:szCs w:val="16"/>
              </w:rPr>
            </w:pPr>
            <w:r w:rsidRPr="0048464B">
              <w:rPr>
                <w:rFonts w:ascii="Arial" w:hAnsi="Arial" w:cs="Arial"/>
                <w:sz w:val="16"/>
                <w:szCs w:val="16"/>
              </w:rPr>
              <w:t>9</w:t>
            </w:r>
            <w:r w:rsidR="000B73B0">
              <w:rPr>
                <w:rFonts w:ascii="Arial" w:hAnsi="Arial" w:cs="Arial"/>
                <w:sz w:val="16"/>
                <w:szCs w:val="16"/>
              </w:rPr>
              <w:t>.941</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31</w:t>
            </w:r>
            <w:r w:rsidR="000B73B0">
              <w:rPr>
                <w:rFonts w:ascii="Arial" w:hAnsi="Arial" w:cs="Arial"/>
                <w:sz w:val="16"/>
                <w:szCs w:val="16"/>
              </w:rPr>
              <w:t>.</w:t>
            </w:r>
            <w:r w:rsidRPr="0048464B">
              <w:rPr>
                <w:rFonts w:ascii="Arial" w:hAnsi="Arial" w:cs="Arial"/>
                <w:sz w:val="16"/>
                <w:szCs w:val="16"/>
              </w:rPr>
              <w:t>394</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28</w:t>
            </w:r>
            <w:r w:rsidR="007B7BC7">
              <w:rPr>
                <w:rFonts w:ascii="Arial" w:hAnsi="Arial" w:cs="Arial"/>
                <w:sz w:val="16"/>
                <w:szCs w:val="16"/>
              </w:rPr>
              <w:t>.</w:t>
            </w:r>
            <w:r w:rsidRPr="0048464B">
              <w:rPr>
                <w:rFonts w:ascii="Arial" w:hAnsi="Arial" w:cs="Arial"/>
                <w:sz w:val="16"/>
                <w:szCs w:val="16"/>
              </w:rPr>
              <w:t>714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7B7BC7">
            <w:pPr>
              <w:jc w:val="right"/>
              <w:rPr>
                <w:rFonts w:ascii="Arial" w:hAnsi="Arial" w:cs="Arial"/>
                <w:sz w:val="16"/>
                <w:szCs w:val="16"/>
              </w:rPr>
            </w:pPr>
            <w:r w:rsidRPr="0048464B">
              <w:rPr>
                <w:rFonts w:ascii="Arial" w:hAnsi="Arial" w:cs="Arial"/>
                <w:sz w:val="16"/>
                <w:szCs w:val="16"/>
              </w:rPr>
              <w:t>3</w:t>
            </w:r>
            <w:r w:rsidR="007B7BC7">
              <w:rPr>
                <w:rFonts w:ascii="Arial" w:hAnsi="Arial" w:cs="Arial"/>
                <w:sz w:val="16"/>
                <w:szCs w:val="16"/>
              </w:rPr>
              <w:t>2.153</w:t>
            </w:r>
          </w:p>
        </w:tc>
        <w:tc>
          <w:tcPr>
            <w:tcW w:w="1412" w:type="dxa"/>
            <w:gridSpan w:val="2"/>
            <w:tcBorders>
              <w:top w:val="nil"/>
              <w:left w:val="nil"/>
              <w:bottom w:val="nil"/>
              <w:right w:val="nil"/>
            </w:tcBorders>
            <w:shd w:val="clear" w:color="auto" w:fill="auto"/>
            <w:vAlign w:val="center"/>
            <w:hideMark/>
          </w:tcPr>
          <w:p w:rsidR="0048464B" w:rsidRPr="0048464B" w:rsidRDefault="0048464B" w:rsidP="007B7BC7">
            <w:pPr>
              <w:jc w:val="right"/>
              <w:rPr>
                <w:rFonts w:ascii="Arial" w:hAnsi="Arial" w:cs="Arial"/>
                <w:sz w:val="16"/>
                <w:szCs w:val="16"/>
              </w:rPr>
            </w:pPr>
            <w:r w:rsidRPr="0048464B">
              <w:rPr>
                <w:rFonts w:ascii="Arial" w:hAnsi="Arial" w:cs="Arial"/>
                <w:sz w:val="16"/>
                <w:szCs w:val="16"/>
              </w:rPr>
              <w:t>3</w:t>
            </w:r>
            <w:r w:rsidR="007B7BC7">
              <w:rPr>
                <w:rFonts w:ascii="Arial" w:hAnsi="Arial" w:cs="Arial"/>
                <w:sz w:val="16"/>
                <w:szCs w:val="16"/>
              </w:rPr>
              <w:t>.439</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31</w:t>
            </w:r>
            <w:r w:rsidR="007B7BC7">
              <w:rPr>
                <w:rFonts w:ascii="Arial" w:hAnsi="Arial" w:cs="Arial"/>
                <w:sz w:val="16"/>
                <w:szCs w:val="16"/>
              </w:rPr>
              <w:t>.</w:t>
            </w:r>
            <w:r w:rsidRPr="0048464B">
              <w:rPr>
                <w:rFonts w:ascii="Arial" w:hAnsi="Arial" w:cs="Arial"/>
                <w:sz w:val="16"/>
                <w:szCs w:val="16"/>
              </w:rPr>
              <w:t>043</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w:t>
            </w:r>
            <w:r w:rsidR="005E1BF4">
              <w:rPr>
                <w:rFonts w:ascii="Arial" w:hAnsi="Arial" w:cs="Arial"/>
                <w:sz w:val="16"/>
                <w:szCs w:val="16"/>
              </w:rPr>
              <w:t>.</w:t>
            </w:r>
            <w:r w:rsidRPr="0048464B">
              <w:rPr>
                <w:rFonts w:ascii="Arial" w:hAnsi="Arial" w:cs="Arial"/>
                <w:sz w:val="16"/>
                <w:szCs w:val="16"/>
              </w:rPr>
              <w:t>502</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w:t>
            </w:r>
            <w:r w:rsidR="005E1BF4">
              <w:rPr>
                <w:rFonts w:ascii="Arial" w:hAnsi="Arial" w:cs="Arial"/>
                <w:sz w:val="16"/>
                <w:szCs w:val="16"/>
              </w:rPr>
              <w:t>.</w:t>
            </w:r>
            <w:r w:rsidRPr="0048464B">
              <w:rPr>
                <w:rFonts w:ascii="Arial" w:hAnsi="Arial" w:cs="Arial"/>
                <w:sz w:val="16"/>
                <w:szCs w:val="16"/>
              </w:rPr>
              <w:t>502</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351</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09212F">
              <w:rPr>
                <w:rFonts w:ascii="Arial" w:hAnsi="Arial" w:cs="Arial"/>
                <w:sz w:val="16"/>
                <w:szCs w:val="16"/>
              </w:rPr>
              <w:t>.</w:t>
            </w:r>
            <w:r w:rsidRPr="0048464B">
              <w:rPr>
                <w:rFonts w:ascii="Arial" w:hAnsi="Arial" w:cs="Arial"/>
                <w:sz w:val="16"/>
                <w:szCs w:val="16"/>
              </w:rPr>
              <w:t>884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09212F">
              <w:rPr>
                <w:rFonts w:ascii="Arial" w:hAnsi="Arial" w:cs="Arial"/>
                <w:sz w:val="16"/>
                <w:szCs w:val="16"/>
              </w:rPr>
              <w:t>.</w:t>
            </w:r>
            <w:r w:rsidRPr="0048464B">
              <w:rPr>
                <w:rFonts w:ascii="Arial" w:hAnsi="Arial" w:cs="Arial"/>
                <w:sz w:val="16"/>
                <w:szCs w:val="16"/>
              </w:rPr>
              <w:t>884</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86</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09212F">
              <w:rPr>
                <w:rFonts w:ascii="Arial" w:hAnsi="Arial" w:cs="Arial"/>
                <w:sz w:val="16"/>
                <w:szCs w:val="16"/>
              </w:rPr>
              <w:t>.</w:t>
            </w:r>
            <w:r w:rsidRPr="0048464B">
              <w:rPr>
                <w:rFonts w:ascii="Arial" w:hAnsi="Arial" w:cs="Arial"/>
                <w:sz w:val="16"/>
                <w:szCs w:val="16"/>
              </w:rPr>
              <w:t>556</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-132</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09212F">
              <w:rPr>
                <w:rFonts w:ascii="Arial" w:hAnsi="Arial" w:cs="Arial"/>
                <w:sz w:val="16"/>
                <w:szCs w:val="16"/>
              </w:rPr>
              <w:t>.</w:t>
            </w:r>
            <w:r w:rsidRPr="0048464B">
              <w:rPr>
                <w:rFonts w:ascii="Arial" w:hAnsi="Arial" w:cs="Arial"/>
                <w:sz w:val="16"/>
                <w:szCs w:val="16"/>
              </w:rPr>
              <w:t>424</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r w:rsidRPr="0048464B">
              <w:rPr>
                <w:rFonts w:ascii="Arial" w:hAnsi="Arial" w:cs="Arial"/>
                <w:b/>
                <w:bCs/>
                <w:sz w:val="16"/>
                <w:szCs w:val="16"/>
              </w:rPr>
              <w:t>6</w:t>
            </w: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Gemeenschappelijk Dienstencentrum ICT</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b/>
                <w:bCs/>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b/>
                <w:bCs/>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b/>
                <w:bCs/>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baten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40</w:t>
            </w:r>
            <w:r w:rsidR="0009212F">
              <w:rPr>
                <w:rFonts w:ascii="Arial" w:hAnsi="Arial" w:cs="Arial"/>
                <w:sz w:val="16"/>
                <w:szCs w:val="16"/>
              </w:rPr>
              <w:t>.</w:t>
            </w:r>
            <w:r w:rsidRPr="0048464B">
              <w:rPr>
                <w:rFonts w:ascii="Arial" w:hAnsi="Arial" w:cs="Arial"/>
                <w:sz w:val="16"/>
                <w:szCs w:val="16"/>
              </w:rPr>
              <w:t>144</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65</w:t>
            </w:r>
            <w:r w:rsidR="0009212F">
              <w:rPr>
                <w:rFonts w:ascii="Arial" w:hAnsi="Arial" w:cs="Arial"/>
                <w:sz w:val="16"/>
                <w:szCs w:val="16"/>
              </w:rPr>
              <w:t>.</w:t>
            </w:r>
            <w:r w:rsidRPr="0048464B">
              <w:rPr>
                <w:rFonts w:ascii="Arial" w:hAnsi="Arial" w:cs="Arial"/>
                <w:sz w:val="16"/>
                <w:szCs w:val="16"/>
              </w:rPr>
              <w:t>946</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25</w:t>
            </w:r>
            <w:r w:rsidR="0009212F">
              <w:rPr>
                <w:rFonts w:ascii="Arial" w:hAnsi="Arial" w:cs="Arial"/>
                <w:sz w:val="16"/>
                <w:szCs w:val="16"/>
              </w:rPr>
              <w:t>.</w:t>
            </w:r>
            <w:r w:rsidRPr="0048464B">
              <w:rPr>
                <w:rFonts w:ascii="Arial" w:hAnsi="Arial" w:cs="Arial"/>
                <w:sz w:val="16"/>
                <w:szCs w:val="16"/>
              </w:rPr>
              <w:t>802</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52</w:t>
            </w:r>
            <w:r w:rsidR="0009212F">
              <w:rPr>
                <w:rFonts w:ascii="Arial" w:hAnsi="Arial" w:cs="Arial"/>
                <w:sz w:val="16"/>
                <w:szCs w:val="16"/>
              </w:rPr>
              <w:t>.</w:t>
            </w:r>
            <w:r w:rsidRPr="0048464B">
              <w:rPr>
                <w:rFonts w:ascii="Arial" w:hAnsi="Arial" w:cs="Arial"/>
                <w:sz w:val="16"/>
                <w:szCs w:val="16"/>
              </w:rPr>
              <w:t>441</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40</w:t>
            </w:r>
            <w:r w:rsidR="0009212F">
              <w:rPr>
                <w:rFonts w:ascii="Arial" w:hAnsi="Arial" w:cs="Arial"/>
                <w:sz w:val="16"/>
                <w:szCs w:val="16"/>
              </w:rPr>
              <w:t>.</w:t>
            </w:r>
            <w:r w:rsidRPr="0048464B">
              <w:rPr>
                <w:rFonts w:ascii="Arial" w:hAnsi="Arial" w:cs="Arial"/>
                <w:sz w:val="16"/>
                <w:szCs w:val="16"/>
              </w:rPr>
              <w:t>144</w:t>
            </w:r>
          </w:p>
        </w:tc>
        <w:tc>
          <w:tcPr>
            <w:tcW w:w="854" w:type="dxa"/>
            <w:gridSpan w:val="2"/>
            <w:tcBorders>
              <w:top w:val="nil"/>
              <w:left w:val="nil"/>
              <w:bottom w:val="nil"/>
              <w:right w:val="nil"/>
            </w:tcBorders>
            <w:shd w:val="clear" w:color="auto" w:fill="auto"/>
            <w:noWrap/>
            <w:vAlign w:val="center"/>
            <w:hideMark/>
          </w:tcPr>
          <w:p w:rsidR="0048464B" w:rsidRPr="0048464B" w:rsidRDefault="0009212F" w:rsidP="0009212F">
            <w:pPr>
              <w:jc w:val="right"/>
              <w:rPr>
                <w:rFonts w:ascii="Arial" w:hAnsi="Arial" w:cs="Arial"/>
                <w:sz w:val="16"/>
                <w:szCs w:val="16"/>
              </w:rPr>
            </w:pPr>
            <w:r>
              <w:rPr>
                <w:rFonts w:ascii="Arial" w:hAnsi="Arial" w:cs="Arial"/>
                <w:sz w:val="16"/>
                <w:szCs w:val="16"/>
              </w:rPr>
              <w:t>63.005</w:t>
            </w:r>
          </w:p>
        </w:tc>
        <w:tc>
          <w:tcPr>
            <w:tcW w:w="1412" w:type="dxa"/>
            <w:gridSpan w:val="2"/>
            <w:tcBorders>
              <w:top w:val="nil"/>
              <w:left w:val="nil"/>
              <w:bottom w:val="nil"/>
              <w:right w:val="nil"/>
            </w:tcBorders>
            <w:shd w:val="clear" w:color="auto" w:fill="auto"/>
            <w:vAlign w:val="center"/>
            <w:hideMark/>
          </w:tcPr>
          <w:p w:rsidR="0048464B" w:rsidRPr="0048464B" w:rsidRDefault="0048464B" w:rsidP="0009212F">
            <w:pPr>
              <w:jc w:val="right"/>
              <w:rPr>
                <w:rFonts w:ascii="Arial" w:hAnsi="Arial" w:cs="Arial"/>
                <w:sz w:val="16"/>
                <w:szCs w:val="16"/>
              </w:rPr>
            </w:pPr>
            <w:r w:rsidRPr="0048464B">
              <w:rPr>
                <w:rFonts w:ascii="Arial" w:hAnsi="Arial" w:cs="Arial"/>
                <w:sz w:val="16"/>
                <w:szCs w:val="16"/>
              </w:rPr>
              <w:t>22</w:t>
            </w:r>
            <w:r w:rsidR="0009212F">
              <w:rPr>
                <w:rFonts w:ascii="Arial" w:hAnsi="Arial" w:cs="Arial"/>
                <w:sz w:val="16"/>
                <w:szCs w:val="16"/>
              </w:rPr>
              <w:t>.861</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53</w:t>
            </w:r>
            <w:r w:rsidR="0009212F">
              <w:rPr>
                <w:rFonts w:ascii="Arial" w:hAnsi="Arial" w:cs="Arial"/>
                <w:sz w:val="16"/>
                <w:szCs w:val="16"/>
              </w:rPr>
              <w:t>.</w:t>
            </w:r>
            <w:r w:rsidRPr="0048464B">
              <w:rPr>
                <w:rFonts w:ascii="Arial" w:hAnsi="Arial" w:cs="Arial"/>
                <w:sz w:val="16"/>
                <w:szCs w:val="16"/>
              </w:rPr>
              <w:t>815</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Saldo van baten en lasten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0</w:t>
            </w:r>
          </w:p>
        </w:tc>
        <w:tc>
          <w:tcPr>
            <w:tcW w:w="854" w:type="dxa"/>
            <w:gridSpan w:val="2"/>
            <w:tcBorders>
              <w:top w:val="nil"/>
              <w:left w:val="nil"/>
              <w:bottom w:val="nil"/>
              <w:right w:val="nil"/>
            </w:tcBorders>
            <w:shd w:val="clear" w:color="auto" w:fill="auto"/>
            <w:vAlign w:val="center"/>
            <w:hideMark/>
          </w:tcPr>
          <w:p w:rsidR="0048464B" w:rsidRPr="0048464B" w:rsidRDefault="0009212F" w:rsidP="0009212F">
            <w:pPr>
              <w:jc w:val="right"/>
              <w:rPr>
                <w:rFonts w:ascii="Arial" w:hAnsi="Arial" w:cs="Arial"/>
                <w:sz w:val="16"/>
                <w:szCs w:val="16"/>
              </w:rPr>
            </w:pPr>
            <w:r>
              <w:rPr>
                <w:rFonts w:ascii="Arial" w:hAnsi="Arial" w:cs="Arial"/>
                <w:sz w:val="16"/>
                <w:szCs w:val="16"/>
              </w:rPr>
              <w:t>2.941</w:t>
            </w:r>
          </w:p>
        </w:tc>
        <w:tc>
          <w:tcPr>
            <w:tcW w:w="1412" w:type="dxa"/>
            <w:gridSpan w:val="2"/>
            <w:tcBorders>
              <w:top w:val="nil"/>
              <w:left w:val="nil"/>
              <w:bottom w:val="nil"/>
              <w:right w:val="nil"/>
            </w:tcBorders>
            <w:shd w:val="clear" w:color="auto" w:fill="auto"/>
            <w:vAlign w:val="center"/>
            <w:hideMark/>
          </w:tcPr>
          <w:p w:rsidR="0048464B" w:rsidRPr="0048464B" w:rsidRDefault="0009212F" w:rsidP="0009212F">
            <w:pPr>
              <w:jc w:val="right"/>
              <w:rPr>
                <w:rFonts w:ascii="Arial" w:hAnsi="Arial" w:cs="Arial"/>
                <w:sz w:val="16"/>
                <w:szCs w:val="16"/>
              </w:rPr>
            </w:pPr>
            <w:r>
              <w:rPr>
                <w:rFonts w:ascii="Arial" w:hAnsi="Arial" w:cs="Arial"/>
                <w:sz w:val="16"/>
                <w:szCs w:val="16"/>
              </w:rPr>
              <w:t>2.941</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09212F">
              <w:rPr>
                <w:rFonts w:ascii="Arial" w:hAnsi="Arial" w:cs="Arial"/>
                <w:sz w:val="16"/>
                <w:szCs w:val="16"/>
              </w:rPr>
              <w:t>.</w:t>
            </w:r>
            <w:r w:rsidRPr="0048464B">
              <w:rPr>
                <w:rFonts w:ascii="Arial" w:hAnsi="Arial" w:cs="Arial"/>
                <w:sz w:val="16"/>
                <w:szCs w:val="16"/>
              </w:rPr>
              <w:t>374</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kapitaalontvangsten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w:t>
            </w:r>
            <w:r w:rsidR="001021C4">
              <w:rPr>
                <w:rFonts w:ascii="Arial" w:hAnsi="Arial" w:cs="Arial"/>
                <w:sz w:val="16"/>
                <w:szCs w:val="16"/>
              </w:rPr>
              <w:t>.</w:t>
            </w:r>
            <w:r w:rsidRPr="0048464B">
              <w:rPr>
                <w:rFonts w:ascii="Arial" w:hAnsi="Arial" w:cs="Arial"/>
                <w:sz w:val="16"/>
                <w:szCs w:val="16"/>
              </w:rPr>
              <w:t>200</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w:t>
            </w:r>
            <w:r w:rsidR="001021C4">
              <w:rPr>
                <w:rFonts w:ascii="Arial" w:hAnsi="Arial" w:cs="Arial"/>
                <w:sz w:val="16"/>
                <w:szCs w:val="16"/>
              </w:rPr>
              <w:t>.</w:t>
            </w:r>
            <w:r w:rsidRPr="0048464B">
              <w:rPr>
                <w:rFonts w:ascii="Arial" w:hAnsi="Arial" w:cs="Arial"/>
                <w:sz w:val="16"/>
                <w:szCs w:val="16"/>
              </w:rPr>
              <w:t>600</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2</w:t>
            </w:r>
            <w:r w:rsidR="001021C4">
              <w:rPr>
                <w:rFonts w:ascii="Arial" w:hAnsi="Arial" w:cs="Arial"/>
                <w:sz w:val="16"/>
                <w:szCs w:val="16"/>
              </w:rPr>
              <w:t>.</w:t>
            </w:r>
            <w:r w:rsidRPr="0048464B">
              <w:rPr>
                <w:rFonts w:ascii="Arial" w:hAnsi="Arial" w:cs="Arial"/>
                <w:sz w:val="16"/>
                <w:szCs w:val="16"/>
              </w:rPr>
              <w:t>400</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5</w:t>
            </w:r>
            <w:r w:rsidR="001021C4">
              <w:rPr>
                <w:rFonts w:ascii="Arial" w:hAnsi="Arial" w:cs="Arial"/>
                <w:sz w:val="16"/>
                <w:szCs w:val="16"/>
              </w:rPr>
              <w:t>.</w:t>
            </w:r>
            <w:r w:rsidRPr="0048464B">
              <w:rPr>
                <w:rFonts w:ascii="Arial" w:hAnsi="Arial" w:cs="Arial"/>
                <w:sz w:val="16"/>
                <w:szCs w:val="16"/>
              </w:rPr>
              <w:t>400</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r w:rsidRPr="0048464B">
              <w:rPr>
                <w:rFonts w:ascii="Arial" w:hAnsi="Arial" w:cs="Arial"/>
                <w:color w:val="000000"/>
                <w:sz w:val="16"/>
                <w:szCs w:val="16"/>
              </w:rPr>
              <w:t>Totale kapitaaluitgaven</w:t>
            </w: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-6</w:t>
            </w:r>
            <w:r w:rsidR="001021C4">
              <w:rPr>
                <w:rFonts w:ascii="Arial" w:hAnsi="Arial" w:cs="Arial"/>
                <w:sz w:val="16"/>
                <w:szCs w:val="16"/>
              </w:rPr>
              <w:t>.</w:t>
            </w:r>
            <w:r w:rsidRPr="0048464B">
              <w:rPr>
                <w:rFonts w:ascii="Arial" w:hAnsi="Arial" w:cs="Arial"/>
                <w:sz w:val="16"/>
                <w:szCs w:val="16"/>
              </w:rPr>
              <w:t>660</w:t>
            </w: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-9</w:t>
            </w:r>
            <w:r w:rsidR="001021C4">
              <w:rPr>
                <w:rFonts w:ascii="Arial" w:hAnsi="Arial" w:cs="Arial"/>
                <w:sz w:val="16"/>
                <w:szCs w:val="16"/>
              </w:rPr>
              <w:t>.</w:t>
            </w:r>
            <w:r w:rsidRPr="0048464B">
              <w:rPr>
                <w:rFonts w:ascii="Arial" w:hAnsi="Arial" w:cs="Arial"/>
                <w:sz w:val="16"/>
                <w:szCs w:val="16"/>
              </w:rPr>
              <w:t>944</w:t>
            </w: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-3</w:t>
            </w:r>
            <w:r w:rsidR="001021C4">
              <w:rPr>
                <w:rFonts w:ascii="Arial" w:hAnsi="Arial" w:cs="Arial"/>
                <w:sz w:val="16"/>
                <w:szCs w:val="16"/>
              </w:rPr>
              <w:t>.</w:t>
            </w:r>
            <w:r w:rsidRPr="0048464B">
              <w:rPr>
                <w:rFonts w:ascii="Arial" w:hAnsi="Arial" w:cs="Arial"/>
                <w:sz w:val="16"/>
                <w:szCs w:val="16"/>
              </w:rPr>
              <w:t>284</w:t>
            </w: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-10</w:t>
            </w:r>
            <w:r w:rsidR="001021C4">
              <w:rPr>
                <w:rFonts w:ascii="Arial" w:hAnsi="Arial" w:cs="Arial"/>
                <w:sz w:val="16"/>
                <w:szCs w:val="16"/>
              </w:rPr>
              <w:t>.</w:t>
            </w:r>
            <w:r w:rsidRPr="0048464B">
              <w:rPr>
                <w:rFonts w:ascii="Arial" w:hAnsi="Arial" w:cs="Arial"/>
                <w:sz w:val="16"/>
                <w:szCs w:val="16"/>
              </w:rPr>
              <w:t>818</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3213"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color w:val="000000"/>
                <w:sz w:val="16"/>
                <w:szCs w:val="16"/>
              </w:rPr>
            </w:pPr>
          </w:p>
        </w:tc>
        <w:tc>
          <w:tcPr>
            <w:tcW w:w="1211" w:type="dxa"/>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center"/>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vAlign w:val="center"/>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40"/>
        </w:trPr>
        <w:tc>
          <w:tcPr>
            <w:tcW w:w="3441" w:type="dxa"/>
            <w:gridSpan w:val="2"/>
            <w:tcBorders>
              <w:top w:val="nil"/>
              <w:left w:val="nil"/>
              <w:bottom w:val="single" w:sz="8" w:space="0" w:color="auto"/>
              <w:right w:val="nil"/>
            </w:tcBorders>
            <w:shd w:val="clear" w:color="auto" w:fill="auto"/>
            <w:noWrap/>
            <w:vAlign w:val="center"/>
            <w:hideMark/>
          </w:tcPr>
          <w:p w:rsidR="0048464B" w:rsidRPr="0048464B" w:rsidRDefault="0048464B" w:rsidP="0048464B">
            <w:pPr>
              <w:rPr>
                <w:rFonts w:ascii="Arial" w:hAnsi="Arial" w:cs="Arial"/>
                <w:b/>
                <w:bCs/>
                <w:sz w:val="16"/>
                <w:szCs w:val="16"/>
              </w:rPr>
            </w:pPr>
            <w:r w:rsidRPr="0048464B">
              <w:rPr>
                <w:rFonts w:ascii="Arial" w:hAnsi="Arial" w:cs="Arial"/>
                <w:b/>
                <w:bCs/>
                <w:sz w:val="16"/>
                <w:szCs w:val="16"/>
              </w:rPr>
              <w:t> </w:t>
            </w:r>
          </w:p>
        </w:tc>
        <w:tc>
          <w:tcPr>
            <w:tcW w:w="1211" w:type="dxa"/>
            <w:tcBorders>
              <w:top w:val="nil"/>
              <w:left w:val="nil"/>
              <w:bottom w:val="single" w:sz="8" w:space="0" w:color="auto"/>
              <w:right w:val="nil"/>
            </w:tcBorders>
            <w:shd w:val="clear" w:color="auto" w:fill="auto"/>
            <w:vAlign w:val="center"/>
            <w:hideMark/>
          </w:tcPr>
          <w:p w:rsidR="0048464B" w:rsidRPr="0048464B" w:rsidRDefault="0048464B" w:rsidP="0048464B">
            <w:pPr>
              <w:jc w:val="right"/>
              <w:rPr>
                <w:rFonts w:ascii="Arial" w:hAnsi="Arial" w:cs="Arial"/>
                <w:color w:val="FF0000"/>
                <w:sz w:val="16"/>
                <w:szCs w:val="16"/>
              </w:rPr>
            </w:pPr>
            <w:r w:rsidRPr="0048464B">
              <w:rPr>
                <w:rFonts w:ascii="Arial" w:hAnsi="Arial" w:cs="Arial"/>
                <w:color w:val="FF0000"/>
                <w:sz w:val="16"/>
                <w:szCs w:val="16"/>
              </w:rPr>
              <w:t> </w:t>
            </w:r>
          </w:p>
        </w:tc>
        <w:tc>
          <w:tcPr>
            <w:tcW w:w="854" w:type="dxa"/>
            <w:gridSpan w:val="2"/>
            <w:tcBorders>
              <w:top w:val="nil"/>
              <w:left w:val="nil"/>
              <w:bottom w:val="single" w:sz="8" w:space="0" w:color="auto"/>
              <w:right w:val="nil"/>
            </w:tcBorders>
            <w:shd w:val="clear" w:color="auto" w:fill="auto"/>
            <w:noWrap/>
            <w:vAlign w:val="center"/>
            <w:hideMark/>
          </w:tcPr>
          <w:p w:rsidR="0048464B" w:rsidRPr="0048464B" w:rsidRDefault="0048464B" w:rsidP="0048464B">
            <w:pPr>
              <w:jc w:val="right"/>
              <w:rPr>
                <w:rFonts w:ascii="Arial" w:hAnsi="Arial" w:cs="Arial"/>
                <w:color w:val="FF0000"/>
                <w:sz w:val="16"/>
                <w:szCs w:val="16"/>
              </w:rPr>
            </w:pPr>
            <w:r w:rsidRPr="0048464B">
              <w:rPr>
                <w:rFonts w:ascii="Arial" w:hAnsi="Arial" w:cs="Arial"/>
                <w:color w:val="FF0000"/>
                <w:sz w:val="16"/>
                <w:szCs w:val="16"/>
              </w:rPr>
              <w:t> </w:t>
            </w:r>
          </w:p>
        </w:tc>
        <w:tc>
          <w:tcPr>
            <w:tcW w:w="1412" w:type="dxa"/>
            <w:gridSpan w:val="2"/>
            <w:tcBorders>
              <w:top w:val="nil"/>
              <w:left w:val="nil"/>
              <w:bottom w:val="single" w:sz="8" w:space="0" w:color="auto"/>
              <w:right w:val="nil"/>
            </w:tcBorders>
            <w:shd w:val="clear" w:color="auto" w:fill="auto"/>
            <w:vAlign w:val="center"/>
            <w:hideMark/>
          </w:tcPr>
          <w:p w:rsidR="0048464B" w:rsidRPr="0048464B" w:rsidRDefault="0048464B" w:rsidP="0048464B">
            <w:pPr>
              <w:jc w:val="right"/>
              <w:rPr>
                <w:rFonts w:ascii="Arial" w:hAnsi="Arial" w:cs="Arial"/>
                <w:color w:val="FF0000"/>
                <w:sz w:val="16"/>
                <w:szCs w:val="16"/>
              </w:rPr>
            </w:pPr>
            <w:r w:rsidRPr="0048464B">
              <w:rPr>
                <w:rFonts w:ascii="Arial" w:hAnsi="Arial" w:cs="Arial"/>
                <w:color w:val="FF0000"/>
                <w:sz w:val="16"/>
                <w:szCs w:val="16"/>
              </w:rPr>
              <w:t> </w:t>
            </w:r>
          </w:p>
        </w:tc>
        <w:tc>
          <w:tcPr>
            <w:tcW w:w="1177" w:type="dxa"/>
            <w:gridSpan w:val="2"/>
            <w:tcBorders>
              <w:top w:val="nil"/>
              <w:left w:val="nil"/>
              <w:bottom w:val="single" w:sz="8" w:space="0" w:color="auto"/>
              <w:right w:val="nil"/>
            </w:tcBorders>
            <w:shd w:val="clear" w:color="auto" w:fill="auto"/>
            <w:noWrap/>
            <w:vAlign w:val="bottom"/>
            <w:hideMark/>
          </w:tcPr>
          <w:p w:rsidR="0048464B" w:rsidRPr="0048464B" w:rsidRDefault="0048464B" w:rsidP="0048464B">
            <w:pPr>
              <w:jc w:val="right"/>
              <w:rPr>
                <w:rFonts w:ascii="Arial" w:hAnsi="Arial" w:cs="Arial"/>
                <w:sz w:val="16"/>
                <w:szCs w:val="16"/>
              </w:rPr>
            </w:pPr>
            <w:r w:rsidRPr="0048464B">
              <w:rPr>
                <w:rFonts w:ascii="Arial" w:hAnsi="Arial" w:cs="Arial"/>
                <w:sz w:val="16"/>
                <w:szCs w:val="16"/>
              </w:rPr>
              <w:t> </w:t>
            </w:r>
          </w:p>
        </w:tc>
        <w:tc>
          <w:tcPr>
            <w:tcW w:w="461" w:type="dxa"/>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vAlign w:val="center"/>
            <w:hideMark/>
          </w:tcPr>
          <w:p w:rsidR="0048464B" w:rsidRPr="0048464B" w:rsidRDefault="0048464B" w:rsidP="0048464B">
            <w:pPr>
              <w:rPr>
                <w:rFonts w:ascii="Arial" w:hAnsi="Arial" w:cs="Arial"/>
                <w:sz w:val="16"/>
                <w:szCs w:val="16"/>
              </w:rPr>
            </w:pPr>
          </w:p>
        </w:tc>
      </w:tr>
      <w:tr w:rsidR="0048464B" w:rsidRPr="0048464B" w:rsidTr="0048464B">
        <w:trPr>
          <w:gridAfter w:val="1"/>
          <w:wAfter w:w="531" w:type="dxa"/>
          <w:trHeight w:val="225"/>
        </w:trPr>
        <w:tc>
          <w:tcPr>
            <w:tcW w:w="228" w:type="dxa"/>
            <w:tcBorders>
              <w:top w:val="nil"/>
              <w:left w:val="nil"/>
              <w:bottom w:val="nil"/>
              <w:right w:val="nil"/>
            </w:tcBorders>
            <w:shd w:val="clear" w:color="auto" w:fill="auto"/>
            <w:noWrap/>
            <w:vAlign w:val="center"/>
            <w:hideMark/>
          </w:tcPr>
          <w:p w:rsidR="0048464B" w:rsidRPr="0048464B" w:rsidRDefault="0048464B" w:rsidP="0048464B">
            <w:pPr>
              <w:rPr>
                <w:rFonts w:ascii="Arial" w:hAnsi="Arial" w:cs="Arial"/>
                <w:sz w:val="16"/>
                <w:szCs w:val="16"/>
              </w:rPr>
            </w:pPr>
          </w:p>
        </w:tc>
        <w:tc>
          <w:tcPr>
            <w:tcW w:w="3213"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1211" w:type="dxa"/>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854"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1412"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1177" w:type="dxa"/>
            <w:gridSpan w:val="2"/>
            <w:tcBorders>
              <w:top w:val="nil"/>
              <w:left w:val="nil"/>
              <w:bottom w:val="nil"/>
              <w:right w:val="nil"/>
            </w:tcBorders>
            <w:shd w:val="clear" w:color="auto" w:fill="auto"/>
            <w:noWrap/>
            <w:vAlign w:val="bottom"/>
            <w:hideMark/>
          </w:tcPr>
          <w:p w:rsidR="0048464B" w:rsidRPr="0048464B" w:rsidRDefault="0048464B" w:rsidP="0048464B">
            <w:pPr>
              <w:jc w:val="right"/>
              <w:rPr>
                <w:rFonts w:ascii="Arial" w:hAnsi="Arial" w:cs="Arial"/>
                <w:sz w:val="16"/>
                <w:szCs w:val="16"/>
              </w:rPr>
            </w:pPr>
          </w:p>
        </w:tc>
        <w:tc>
          <w:tcPr>
            <w:tcW w:w="461" w:type="dxa"/>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c>
          <w:tcPr>
            <w:tcW w:w="603" w:type="dxa"/>
            <w:gridSpan w:val="2"/>
            <w:tcBorders>
              <w:top w:val="nil"/>
              <w:left w:val="nil"/>
              <w:bottom w:val="nil"/>
              <w:right w:val="nil"/>
            </w:tcBorders>
            <w:shd w:val="clear" w:color="auto" w:fill="auto"/>
            <w:noWrap/>
            <w:vAlign w:val="bottom"/>
            <w:hideMark/>
          </w:tcPr>
          <w:p w:rsidR="0048464B" w:rsidRPr="0048464B" w:rsidRDefault="0048464B" w:rsidP="0048464B">
            <w:pPr>
              <w:rPr>
                <w:rFonts w:ascii="Arial" w:hAnsi="Arial" w:cs="Arial"/>
                <w:sz w:val="16"/>
                <w:szCs w:val="16"/>
              </w:rPr>
            </w:pPr>
          </w:p>
        </w:tc>
      </w:tr>
    </w:tbl>
    <w:p w:rsidR="0048464B" w:rsidRDefault="0048464B" w:rsidP="00E265F2"/>
    <w:p w:rsidR="0048464B" w:rsidRDefault="0048464B" w:rsidP="00E265F2"/>
    <w:p w:rsidR="0048464B" w:rsidRDefault="0048464B" w:rsidP="00E265F2"/>
    <w:p w:rsidR="008B4790" w:rsidRDefault="008B4790" w:rsidP="002E6B58">
      <w:pPr>
        <w:rPr>
          <w:rFonts w:ascii="Verdana" w:hAnsi="Verdana"/>
          <w:b/>
          <w:caps/>
          <w:sz w:val="18"/>
          <w:szCs w:val="18"/>
        </w:rPr>
      </w:pPr>
    </w:p>
    <w:p w:rsidR="002E6B58" w:rsidRPr="006725CB" w:rsidRDefault="002E6B58" w:rsidP="002E6B58">
      <w:pPr>
        <w:rPr>
          <w:rFonts w:ascii="Verdana" w:hAnsi="Verdana"/>
          <w:b/>
          <w:caps/>
          <w:sz w:val="18"/>
          <w:szCs w:val="18"/>
        </w:rPr>
      </w:pPr>
      <w:r w:rsidRPr="006725CB">
        <w:rPr>
          <w:rFonts w:ascii="Verdana" w:hAnsi="Verdana"/>
          <w:b/>
          <w:caps/>
          <w:sz w:val="18"/>
          <w:szCs w:val="18"/>
        </w:rPr>
        <w:t xml:space="preserve">Wijziging van de begrotingsstaten van het Ministerie van </w:t>
      </w:r>
      <w:r w:rsidR="005D4E62" w:rsidRPr="006725CB">
        <w:rPr>
          <w:rFonts w:ascii="Verdana" w:hAnsi="Verdana"/>
          <w:b/>
          <w:caps/>
          <w:sz w:val="18"/>
          <w:szCs w:val="18"/>
        </w:rPr>
        <w:t xml:space="preserve">Veiligheid en </w:t>
      </w:r>
      <w:r w:rsidRPr="006725CB">
        <w:rPr>
          <w:rFonts w:ascii="Verdana" w:hAnsi="Verdana"/>
          <w:b/>
          <w:caps/>
          <w:sz w:val="18"/>
          <w:szCs w:val="18"/>
        </w:rPr>
        <w:t xml:space="preserve">Justitie (VI) voor het jaar </w:t>
      </w:r>
      <w:r w:rsidR="009E1036" w:rsidRPr="006725CB">
        <w:rPr>
          <w:rFonts w:ascii="Verdana" w:hAnsi="Verdana"/>
          <w:b/>
          <w:caps/>
          <w:sz w:val="18"/>
          <w:szCs w:val="18"/>
        </w:rPr>
        <w:t>20</w:t>
      </w:r>
      <w:r w:rsidR="005D4E62" w:rsidRPr="006725CB">
        <w:rPr>
          <w:rFonts w:ascii="Verdana" w:hAnsi="Verdana"/>
          <w:b/>
          <w:caps/>
          <w:sz w:val="18"/>
          <w:szCs w:val="18"/>
        </w:rPr>
        <w:t>1</w:t>
      </w:r>
      <w:r w:rsidR="008276ED">
        <w:rPr>
          <w:rFonts w:ascii="Verdana" w:hAnsi="Verdana"/>
          <w:b/>
          <w:caps/>
          <w:sz w:val="18"/>
          <w:szCs w:val="18"/>
        </w:rPr>
        <w:t>3</w:t>
      </w:r>
      <w:r w:rsidRPr="006725CB">
        <w:rPr>
          <w:rFonts w:ascii="Verdana" w:hAnsi="Verdana"/>
          <w:b/>
          <w:caps/>
          <w:sz w:val="18"/>
          <w:szCs w:val="18"/>
        </w:rPr>
        <w:t xml:space="preserve"> (slotwet)</w:t>
      </w:r>
    </w:p>
    <w:p w:rsidR="002E6B58" w:rsidRPr="006725CB" w:rsidRDefault="002E6B58" w:rsidP="002E6B58">
      <w:pPr>
        <w:rPr>
          <w:rFonts w:ascii="Verdana" w:hAnsi="Verdana"/>
          <w:sz w:val="18"/>
          <w:szCs w:val="18"/>
        </w:rPr>
      </w:pPr>
    </w:p>
    <w:p w:rsidR="00917F07" w:rsidRPr="006725CB" w:rsidRDefault="00917F07" w:rsidP="002E6B58">
      <w:pPr>
        <w:rPr>
          <w:rFonts w:ascii="Verdana" w:hAnsi="Verdana"/>
          <w:sz w:val="18"/>
          <w:szCs w:val="18"/>
        </w:rPr>
      </w:pPr>
    </w:p>
    <w:p w:rsidR="002E6B58" w:rsidRPr="006725CB" w:rsidRDefault="002E6B58" w:rsidP="002E6B58">
      <w:pPr>
        <w:rPr>
          <w:rFonts w:ascii="Verdana" w:hAnsi="Verdana"/>
          <w:b/>
          <w:sz w:val="18"/>
          <w:szCs w:val="18"/>
        </w:rPr>
      </w:pPr>
      <w:r w:rsidRPr="006725CB">
        <w:rPr>
          <w:rFonts w:ascii="Verdana" w:hAnsi="Verdana"/>
          <w:b/>
          <w:sz w:val="18"/>
          <w:szCs w:val="18"/>
        </w:rPr>
        <w:t>MEMORIE VAN TOELICHTING</w:t>
      </w:r>
    </w:p>
    <w:p w:rsidR="00717D29" w:rsidRPr="006725CB" w:rsidRDefault="00717D29" w:rsidP="002E6B58">
      <w:pPr>
        <w:rPr>
          <w:rFonts w:ascii="Verdana" w:hAnsi="Verdana"/>
          <w:sz w:val="18"/>
          <w:szCs w:val="18"/>
        </w:rPr>
      </w:pPr>
    </w:p>
    <w:p w:rsidR="00917F07" w:rsidRPr="006725CB" w:rsidRDefault="00917F07" w:rsidP="002E6B58">
      <w:pPr>
        <w:rPr>
          <w:rFonts w:ascii="Verdana" w:hAnsi="Verdana"/>
          <w:sz w:val="18"/>
          <w:szCs w:val="18"/>
        </w:rPr>
      </w:pPr>
    </w:p>
    <w:p w:rsidR="002E6B58" w:rsidRPr="006725CB" w:rsidRDefault="0078302A" w:rsidP="002E6B58">
      <w:pPr>
        <w:rPr>
          <w:rFonts w:ascii="Verdana" w:hAnsi="Verdana"/>
          <w:b/>
          <w:sz w:val="18"/>
          <w:szCs w:val="18"/>
        </w:rPr>
      </w:pPr>
      <w:r w:rsidRPr="006725CB">
        <w:rPr>
          <w:rFonts w:ascii="Verdana" w:hAnsi="Verdana"/>
          <w:b/>
          <w:sz w:val="18"/>
          <w:szCs w:val="18"/>
        </w:rPr>
        <w:t xml:space="preserve">A. </w:t>
      </w:r>
      <w:r w:rsidR="002E6B58" w:rsidRPr="006725CB">
        <w:rPr>
          <w:rFonts w:ascii="Verdana" w:hAnsi="Verdana"/>
          <w:b/>
          <w:sz w:val="18"/>
          <w:szCs w:val="18"/>
        </w:rPr>
        <w:t>ARTIKELSGEWIJZE TOELICHTING BIJ HET WETSVOORSTEL</w:t>
      </w:r>
    </w:p>
    <w:p w:rsidR="00917F07" w:rsidRPr="006725CB" w:rsidRDefault="00917F07" w:rsidP="002E6B58">
      <w:pPr>
        <w:rPr>
          <w:rFonts w:ascii="Verdana" w:hAnsi="Verdana"/>
          <w:sz w:val="18"/>
          <w:szCs w:val="18"/>
        </w:rPr>
      </w:pPr>
    </w:p>
    <w:p w:rsidR="002E6B58" w:rsidRPr="006725CB" w:rsidRDefault="002E6B58" w:rsidP="002E6B58">
      <w:pPr>
        <w:rPr>
          <w:rFonts w:ascii="Verdana" w:hAnsi="Verdana"/>
          <w:b/>
          <w:sz w:val="18"/>
          <w:szCs w:val="18"/>
        </w:rPr>
      </w:pPr>
      <w:r w:rsidRPr="006725CB">
        <w:rPr>
          <w:rFonts w:ascii="Verdana" w:hAnsi="Verdana"/>
          <w:b/>
          <w:sz w:val="18"/>
          <w:szCs w:val="18"/>
        </w:rPr>
        <w:t>Wetsartikelen 1 tot en met 3</w:t>
      </w:r>
    </w:p>
    <w:p w:rsidR="002E6B58" w:rsidRPr="006725CB" w:rsidRDefault="002E6B58" w:rsidP="002E6B58">
      <w:pPr>
        <w:rPr>
          <w:rFonts w:ascii="Verdana" w:hAnsi="Verdana"/>
          <w:sz w:val="18"/>
          <w:szCs w:val="18"/>
        </w:rPr>
      </w:pPr>
      <w:r w:rsidRPr="006725CB">
        <w:rPr>
          <w:rFonts w:ascii="Verdana" w:hAnsi="Verdana"/>
          <w:sz w:val="18"/>
          <w:szCs w:val="18"/>
        </w:rPr>
        <w:t>De begroting</w:t>
      </w:r>
      <w:r w:rsidR="00717D29" w:rsidRPr="006725CB">
        <w:rPr>
          <w:rFonts w:ascii="Verdana" w:hAnsi="Verdana"/>
          <w:sz w:val="18"/>
          <w:szCs w:val="18"/>
        </w:rPr>
        <w:t>sstaten die</w:t>
      </w:r>
      <w:r w:rsidR="003C7FBF">
        <w:rPr>
          <w:rFonts w:ascii="Verdana" w:hAnsi="Verdana"/>
          <w:sz w:val="18"/>
          <w:szCs w:val="18"/>
        </w:rPr>
        <w:t xml:space="preserve"> onder</w:t>
      </w:r>
      <w:r w:rsidRPr="006725CB">
        <w:rPr>
          <w:rFonts w:ascii="Verdana" w:hAnsi="Verdana"/>
          <w:sz w:val="18"/>
          <w:szCs w:val="18"/>
        </w:rPr>
        <w:t xml:space="preserve">deel </w:t>
      </w:r>
      <w:r w:rsidR="003C7FBF">
        <w:rPr>
          <w:rFonts w:ascii="Verdana" w:hAnsi="Verdana"/>
          <w:sz w:val="18"/>
          <w:szCs w:val="18"/>
        </w:rPr>
        <w:t>zijn</w:t>
      </w:r>
      <w:r w:rsidRPr="006725CB">
        <w:rPr>
          <w:rFonts w:ascii="Verdana" w:hAnsi="Verdana"/>
          <w:sz w:val="18"/>
          <w:szCs w:val="18"/>
        </w:rPr>
        <w:t xml:space="preserve"> van de Rijksbegroting, worden op grond van artikel 1, derde lid, van de Comptabiliteitsw</w:t>
      </w:r>
      <w:r w:rsidR="00717D29" w:rsidRPr="006725CB">
        <w:rPr>
          <w:rFonts w:ascii="Verdana" w:hAnsi="Verdana"/>
          <w:sz w:val="18"/>
          <w:szCs w:val="18"/>
        </w:rPr>
        <w:t xml:space="preserve">et 2001 elk afzonderlijk bij </w:t>
      </w:r>
      <w:r w:rsidR="00917F07" w:rsidRPr="006725CB">
        <w:rPr>
          <w:rFonts w:ascii="Verdana" w:hAnsi="Verdana"/>
          <w:sz w:val="18"/>
          <w:szCs w:val="18"/>
        </w:rPr>
        <w:t xml:space="preserve">wet vastgesteld en derhalve </w:t>
      </w:r>
      <w:r w:rsidR="00717D29" w:rsidRPr="006725CB">
        <w:rPr>
          <w:rFonts w:ascii="Verdana" w:hAnsi="Verdana"/>
          <w:sz w:val="18"/>
          <w:szCs w:val="18"/>
        </w:rPr>
        <w:t xml:space="preserve">ook bij wet </w:t>
      </w:r>
      <w:r w:rsidRPr="006725CB">
        <w:rPr>
          <w:rFonts w:ascii="Verdana" w:hAnsi="Verdana"/>
          <w:sz w:val="18"/>
          <w:szCs w:val="18"/>
        </w:rPr>
        <w:t xml:space="preserve">gewijzigd. Het onderhavige wetsvoorstel strekt ertoe om voor het jaar </w:t>
      </w:r>
      <w:r w:rsidR="009E1036" w:rsidRPr="006725CB">
        <w:rPr>
          <w:rFonts w:ascii="Verdana" w:hAnsi="Verdana"/>
          <w:sz w:val="18"/>
          <w:szCs w:val="18"/>
        </w:rPr>
        <w:t>20</w:t>
      </w:r>
      <w:r w:rsidR="00C6371E" w:rsidRPr="006725CB">
        <w:rPr>
          <w:rFonts w:ascii="Verdana" w:hAnsi="Verdana"/>
          <w:sz w:val="18"/>
          <w:szCs w:val="18"/>
        </w:rPr>
        <w:t>1</w:t>
      </w:r>
      <w:r w:rsidR="008276ED">
        <w:rPr>
          <w:rFonts w:ascii="Verdana" w:hAnsi="Verdana"/>
          <w:sz w:val="18"/>
          <w:szCs w:val="18"/>
        </w:rPr>
        <w:t>3</w:t>
      </w:r>
      <w:r w:rsidRPr="006725CB">
        <w:rPr>
          <w:rFonts w:ascii="Verdana" w:hAnsi="Verdana"/>
          <w:sz w:val="18"/>
          <w:szCs w:val="18"/>
        </w:rPr>
        <w:t xml:space="preserve"> wi</w:t>
      </w:r>
      <w:r w:rsidR="00717D29" w:rsidRPr="006725CB">
        <w:rPr>
          <w:rFonts w:ascii="Verdana" w:hAnsi="Verdana"/>
          <w:sz w:val="18"/>
          <w:szCs w:val="18"/>
        </w:rPr>
        <w:t xml:space="preserve">jzigingen aan te brengen in </w:t>
      </w:r>
      <w:r w:rsidRPr="006725CB">
        <w:rPr>
          <w:rFonts w:ascii="Verdana" w:hAnsi="Verdana"/>
          <w:sz w:val="18"/>
          <w:szCs w:val="18"/>
        </w:rPr>
        <w:t xml:space="preserve">de departementale begrotingsstaat van het Ministerie van </w:t>
      </w:r>
      <w:r w:rsidR="00C6371E" w:rsidRPr="006725CB">
        <w:rPr>
          <w:rFonts w:ascii="Verdana" w:hAnsi="Verdana"/>
          <w:sz w:val="18"/>
          <w:szCs w:val="18"/>
        </w:rPr>
        <w:t xml:space="preserve">Veiligheid en </w:t>
      </w:r>
      <w:r w:rsidRPr="006725CB">
        <w:rPr>
          <w:rFonts w:ascii="Verdana" w:hAnsi="Verdana"/>
          <w:sz w:val="18"/>
          <w:szCs w:val="18"/>
        </w:rPr>
        <w:t xml:space="preserve">Justitie. </w:t>
      </w:r>
      <w:r w:rsidRPr="006725CB">
        <w:rPr>
          <w:rFonts w:ascii="Verdana" w:hAnsi="Verdana"/>
          <w:sz w:val="18"/>
          <w:szCs w:val="18"/>
        </w:rPr>
        <w:br/>
        <w:t xml:space="preserve"> </w:t>
      </w:r>
    </w:p>
    <w:p w:rsidR="002E6B58" w:rsidRPr="006725CB" w:rsidRDefault="009E5320" w:rsidP="002E6B58">
      <w:pPr>
        <w:rPr>
          <w:rFonts w:ascii="Verdana" w:hAnsi="Verdana"/>
          <w:sz w:val="18"/>
          <w:szCs w:val="18"/>
        </w:rPr>
      </w:pPr>
      <w:r>
        <w:rPr>
          <w:rFonts w:ascii="Verdana" w:hAnsi="Verdana"/>
          <w:sz w:val="18"/>
          <w:szCs w:val="18"/>
        </w:rPr>
        <w:t>A</w:t>
      </w:r>
      <w:r w:rsidR="00AE2480">
        <w:rPr>
          <w:rFonts w:ascii="Verdana" w:hAnsi="Verdana"/>
          <w:sz w:val="18"/>
          <w:szCs w:val="18"/>
        </w:rPr>
        <w:t>lle uitgaven</w:t>
      </w:r>
      <w:r w:rsidR="005231D6">
        <w:rPr>
          <w:rFonts w:ascii="Verdana" w:hAnsi="Verdana"/>
          <w:sz w:val="18"/>
          <w:szCs w:val="18"/>
        </w:rPr>
        <w:t xml:space="preserve"> </w:t>
      </w:r>
      <w:r w:rsidR="00AE2480">
        <w:rPr>
          <w:rFonts w:ascii="Verdana" w:hAnsi="Verdana"/>
          <w:sz w:val="18"/>
          <w:szCs w:val="18"/>
        </w:rPr>
        <w:t xml:space="preserve">en ontvangstenmutaties groter dan € 5,0 mln. </w:t>
      </w:r>
      <w:r>
        <w:rPr>
          <w:rFonts w:ascii="Verdana" w:hAnsi="Verdana"/>
          <w:sz w:val="18"/>
          <w:szCs w:val="18"/>
        </w:rPr>
        <w:t>worden</w:t>
      </w:r>
      <w:r w:rsidR="00A31C4A">
        <w:rPr>
          <w:rFonts w:ascii="Verdana" w:hAnsi="Verdana"/>
          <w:sz w:val="18"/>
          <w:szCs w:val="18"/>
        </w:rPr>
        <w:t xml:space="preserve"> </w:t>
      </w:r>
      <w:r w:rsidR="005231D6">
        <w:rPr>
          <w:rFonts w:ascii="Verdana" w:hAnsi="Verdana"/>
          <w:sz w:val="18"/>
          <w:szCs w:val="18"/>
        </w:rPr>
        <w:t>t</w:t>
      </w:r>
      <w:r w:rsidR="00AE2480">
        <w:rPr>
          <w:rFonts w:ascii="Verdana" w:hAnsi="Verdana"/>
          <w:sz w:val="18"/>
          <w:szCs w:val="18"/>
        </w:rPr>
        <w:t>oegelicht</w:t>
      </w:r>
      <w:r w:rsidR="005231D6">
        <w:rPr>
          <w:rFonts w:ascii="Verdana" w:hAnsi="Verdana"/>
          <w:sz w:val="18"/>
          <w:szCs w:val="18"/>
        </w:rPr>
        <w:t xml:space="preserve">. </w:t>
      </w:r>
      <w:r w:rsidR="00AB25E2">
        <w:rPr>
          <w:rFonts w:ascii="Verdana" w:hAnsi="Verdana"/>
          <w:sz w:val="18"/>
          <w:szCs w:val="18"/>
        </w:rPr>
        <w:t xml:space="preserve">Voor de verplichtingmutaties is </w:t>
      </w:r>
      <w:r w:rsidR="005231D6">
        <w:rPr>
          <w:rFonts w:ascii="Verdana" w:hAnsi="Verdana"/>
          <w:sz w:val="18"/>
          <w:szCs w:val="18"/>
        </w:rPr>
        <w:t>alleen een aanvullende aparte toelichting opgenomen als er sprake is van een opmerkelijk verschil met de uitgavenmutaties.</w:t>
      </w:r>
    </w:p>
    <w:p w:rsidR="00917F07" w:rsidRPr="006725CB" w:rsidRDefault="00917F07" w:rsidP="002E6B58">
      <w:pPr>
        <w:rPr>
          <w:rFonts w:ascii="Verdana" w:hAnsi="Verdana"/>
          <w:sz w:val="18"/>
          <w:szCs w:val="18"/>
        </w:rPr>
      </w:pPr>
    </w:p>
    <w:p w:rsidR="00917F07" w:rsidRPr="006725CB" w:rsidRDefault="00917F07" w:rsidP="002E6B58">
      <w:pPr>
        <w:rPr>
          <w:rFonts w:ascii="Verdana" w:hAnsi="Verdana"/>
          <w:sz w:val="18"/>
          <w:szCs w:val="18"/>
        </w:rPr>
      </w:pPr>
    </w:p>
    <w:p w:rsidR="00917F07" w:rsidRPr="006725CB" w:rsidRDefault="00917F07" w:rsidP="002E6B58">
      <w:pPr>
        <w:rPr>
          <w:rFonts w:ascii="Verdana" w:hAnsi="Verdana"/>
          <w:sz w:val="18"/>
          <w:szCs w:val="18"/>
        </w:rPr>
      </w:pPr>
    </w:p>
    <w:p w:rsidR="002E6B58" w:rsidRDefault="00917F07" w:rsidP="002E6B58">
      <w:pPr>
        <w:rPr>
          <w:rFonts w:ascii="Verdana" w:hAnsi="Verdana"/>
          <w:sz w:val="18"/>
          <w:szCs w:val="18"/>
        </w:rPr>
      </w:pPr>
      <w:r w:rsidRPr="006725CB">
        <w:rPr>
          <w:rFonts w:ascii="Verdana" w:hAnsi="Verdana"/>
          <w:sz w:val="18"/>
          <w:szCs w:val="18"/>
        </w:rPr>
        <w:t xml:space="preserve">De Minister van </w:t>
      </w:r>
      <w:r w:rsidR="005D4E62" w:rsidRPr="006725CB">
        <w:rPr>
          <w:rFonts w:ascii="Verdana" w:hAnsi="Verdana"/>
          <w:sz w:val="18"/>
          <w:szCs w:val="18"/>
        </w:rPr>
        <w:t xml:space="preserve">Veiligheid en </w:t>
      </w:r>
      <w:r w:rsidRPr="006725CB">
        <w:rPr>
          <w:rFonts w:ascii="Verdana" w:hAnsi="Verdana"/>
          <w:sz w:val="18"/>
          <w:szCs w:val="18"/>
        </w:rPr>
        <w:t>Justitie</w:t>
      </w:r>
      <w:r w:rsidR="00996288">
        <w:rPr>
          <w:rFonts w:ascii="Verdana" w:hAnsi="Verdana"/>
          <w:sz w:val="18"/>
          <w:szCs w:val="18"/>
        </w:rPr>
        <w:t>,</w:t>
      </w:r>
    </w:p>
    <w:p w:rsidR="00ED722B" w:rsidRDefault="00ED722B" w:rsidP="002E6B58">
      <w:pPr>
        <w:rPr>
          <w:rFonts w:ascii="Verdana" w:hAnsi="Verdana"/>
          <w:sz w:val="18"/>
          <w:szCs w:val="18"/>
        </w:rPr>
      </w:pPr>
    </w:p>
    <w:p w:rsidR="008C22A1" w:rsidRDefault="00877519" w:rsidP="002E6B58">
      <w:pPr>
        <w:rPr>
          <w:rFonts w:ascii="Verdana" w:hAnsi="Verdana"/>
          <w:sz w:val="18"/>
          <w:szCs w:val="18"/>
        </w:rPr>
      </w:pPr>
      <w:r>
        <w:rPr>
          <w:rFonts w:ascii="Verdana" w:hAnsi="Verdana"/>
          <w:sz w:val="18"/>
          <w:szCs w:val="18"/>
        </w:rPr>
        <w:t xml:space="preserve"> </w:t>
      </w:r>
    </w:p>
    <w:p w:rsidR="008C22A1" w:rsidRDefault="008C22A1" w:rsidP="002E6B58">
      <w:pPr>
        <w:rPr>
          <w:rFonts w:ascii="Verdana" w:hAnsi="Verdana"/>
          <w:sz w:val="18"/>
          <w:szCs w:val="18"/>
        </w:rPr>
      </w:pPr>
    </w:p>
    <w:p w:rsidR="00ED722B" w:rsidRDefault="00996288" w:rsidP="002E6B58">
      <w:pPr>
        <w:rPr>
          <w:rFonts w:ascii="Verdana" w:hAnsi="Verdana"/>
          <w:sz w:val="18"/>
          <w:szCs w:val="18"/>
        </w:rPr>
      </w:pPr>
      <w:r>
        <w:rPr>
          <w:rFonts w:ascii="Verdana" w:hAnsi="Verdana"/>
          <w:sz w:val="18"/>
          <w:szCs w:val="18"/>
        </w:rPr>
        <w:t xml:space="preserve">I.W. </w:t>
      </w:r>
      <w:proofErr w:type="spellStart"/>
      <w:r>
        <w:rPr>
          <w:rFonts w:ascii="Verdana" w:hAnsi="Verdana"/>
          <w:sz w:val="18"/>
          <w:szCs w:val="18"/>
        </w:rPr>
        <w:t>Opstelten</w:t>
      </w:r>
      <w:proofErr w:type="spellEnd"/>
    </w:p>
    <w:p w:rsidR="00ED722B" w:rsidRDefault="00ED722B" w:rsidP="002E6B58">
      <w:pPr>
        <w:rPr>
          <w:rFonts w:ascii="Verdana" w:hAnsi="Verdana"/>
          <w:sz w:val="18"/>
          <w:szCs w:val="18"/>
        </w:rPr>
      </w:pPr>
    </w:p>
    <w:p w:rsidR="004073F1" w:rsidRDefault="004073F1" w:rsidP="002E6B58">
      <w:pPr>
        <w:rPr>
          <w:rFonts w:ascii="Verdana" w:hAnsi="Verdana"/>
          <w:sz w:val="18"/>
          <w:szCs w:val="18"/>
        </w:rPr>
      </w:pPr>
    </w:p>
    <w:p w:rsidR="004073F1" w:rsidRPr="006725CB" w:rsidRDefault="004073F1" w:rsidP="002E6B58">
      <w:pPr>
        <w:rPr>
          <w:rFonts w:ascii="Verdana" w:hAnsi="Verdana"/>
          <w:sz w:val="18"/>
          <w:szCs w:val="18"/>
        </w:rPr>
      </w:pPr>
    </w:p>
    <w:p w:rsidR="002E6B58" w:rsidRPr="006725CB" w:rsidRDefault="002E6B58" w:rsidP="002E6B58">
      <w:pPr>
        <w:rPr>
          <w:sz w:val="22"/>
          <w:szCs w:val="22"/>
        </w:rPr>
      </w:pPr>
    </w:p>
    <w:p w:rsidR="002E6B58" w:rsidRPr="006725CB" w:rsidRDefault="002E6B58" w:rsidP="002E6B58">
      <w:pPr>
        <w:rPr>
          <w:sz w:val="22"/>
          <w:szCs w:val="22"/>
        </w:rPr>
      </w:pPr>
    </w:p>
    <w:p w:rsidR="002E6B58" w:rsidRPr="006725CB" w:rsidRDefault="002E6B58" w:rsidP="002E6B58">
      <w:pPr>
        <w:rPr>
          <w:sz w:val="22"/>
          <w:szCs w:val="22"/>
        </w:rPr>
      </w:pPr>
    </w:p>
    <w:p w:rsidR="002E6B58" w:rsidRPr="006725CB" w:rsidRDefault="002E6B58" w:rsidP="002E6B58">
      <w:pPr>
        <w:rPr>
          <w:sz w:val="22"/>
          <w:szCs w:val="22"/>
        </w:rPr>
      </w:pPr>
    </w:p>
    <w:p w:rsidR="002E6B58" w:rsidRPr="006725CB" w:rsidRDefault="002E6B58" w:rsidP="002E6B58">
      <w:pPr>
        <w:rPr>
          <w:sz w:val="22"/>
          <w:szCs w:val="22"/>
        </w:rPr>
      </w:pPr>
    </w:p>
    <w:p w:rsidR="002E6B58" w:rsidRPr="006725CB" w:rsidRDefault="002E6B58" w:rsidP="002E6B58">
      <w:pPr>
        <w:rPr>
          <w:sz w:val="22"/>
          <w:szCs w:val="22"/>
        </w:rPr>
      </w:pPr>
    </w:p>
    <w:p w:rsidR="002E6B58" w:rsidRPr="006725CB" w:rsidRDefault="002E6B58" w:rsidP="002E6B58">
      <w:pPr>
        <w:sectPr w:rsidR="002E6B58" w:rsidRPr="006725CB" w:rsidSect="008F2113">
          <w:pgSz w:w="11906" w:h="16838"/>
          <w:pgMar w:top="113" w:right="851" w:bottom="113" w:left="851" w:header="709" w:footer="709" w:gutter="0"/>
          <w:pgNumType w:start="1"/>
          <w:cols w:space="708"/>
          <w:docGrid w:linePitch="360"/>
        </w:sectPr>
      </w:pPr>
    </w:p>
    <w:p w:rsidR="00B67AE9" w:rsidRDefault="00B67AE9" w:rsidP="002E6B58">
      <w:pPr>
        <w:rPr>
          <w:rFonts w:ascii="Verdana" w:hAnsi="Verdana"/>
          <w:b/>
          <w:sz w:val="18"/>
          <w:szCs w:val="18"/>
        </w:rPr>
      </w:pPr>
    </w:p>
    <w:p w:rsidR="002E6B58" w:rsidRDefault="002E6B58" w:rsidP="002E6B58">
      <w:pPr>
        <w:rPr>
          <w:rFonts w:ascii="Verdana" w:hAnsi="Verdana"/>
          <w:b/>
          <w:sz w:val="18"/>
          <w:szCs w:val="18"/>
        </w:rPr>
      </w:pPr>
      <w:r w:rsidRPr="006725CB">
        <w:rPr>
          <w:rFonts w:ascii="Verdana" w:hAnsi="Verdana"/>
          <w:b/>
          <w:sz w:val="18"/>
          <w:szCs w:val="18"/>
        </w:rPr>
        <w:t>B. BEGROTINGSTOELICHTING</w:t>
      </w:r>
    </w:p>
    <w:p w:rsidR="00AA2DD9" w:rsidRPr="006725CB" w:rsidRDefault="00AA2DD9" w:rsidP="002E6B58">
      <w:pPr>
        <w:rPr>
          <w:rFonts w:ascii="Verdana" w:hAnsi="Verdana"/>
          <w:sz w:val="18"/>
          <w:szCs w:val="18"/>
        </w:rPr>
      </w:pPr>
    </w:p>
    <w:p w:rsidR="002E6B58" w:rsidRPr="006725CB" w:rsidRDefault="002E6B58" w:rsidP="002E6B58">
      <w:pPr>
        <w:rPr>
          <w:rFonts w:ascii="Verdana" w:hAnsi="Verdana"/>
          <w:sz w:val="18"/>
          <w:szCs w:val="18"/>
        </w:rPr>
      </w:pPr>
    </w:p>
    <w:p w:rsidR="002E6B58" w:rsidRDefault="000D5B67" w:rsidP="002E6B58">
      <w:pPr>
        <w:rPr>
          <w:rFonts w:ascii="Verdana" w:hAnsi="Verdana"/>
          <w:sz w:val="18"/>
          <w:szCs w:val="18"/>
        </w:rPr>
      </w:pPr>
      <w:r>
        <w:rPr>
          <w:rFonts w:ascii="Verdana" w:hAnsi="Verdana"/>
          <w:b/>
          <w:sz w:val="18"/>
          <w:szCs w:val="18"/>
          <w:u w:val="single"/>
        </w:rPr>
        <w:t>B</w:t>
      </w:r>
      <w:r w:rsidRPr="002D0513">
        <w:rPr>
          <w:rFonts w:ascii="Verdana" w:hAnsi="Verdana"/>
          <w:b/>
          <w:sz w:val="18"/>
          <w:szCs w:val="18"/>
          <w:u w:val="single"/>
        </w:rPr>
        <w:t>eleidsartikelen</w:t>
      </w:r>
    </w:p>
    <w:p w:rsidR="00B67AE9" w:rsidRPr="006725CB" w:rsidRDefault="00B67AE9" w:rsidP="002E6B58">
      <w:pPr>
        <w:rPr>
          <w:rFonts w:ascii="Verdana" w:hAnsi="Verdana"/>
          <w:sz w:val="18"/>
          <w:szCs w:val="18"/>
        </w:rPr>
      </w:pPr>
    </w:p>
    <w:p w:rsidR="002E6B58" w:rsidRPr="000D5B67" w:rsidRDefault="008276ED" w:rsidP="002E6B58">
      <w:pPr>
        <w:rPr>
          <w:rFonts w:ascii="Verdana" w:hAnsi="Verdana"/>
          <w:sz w:val="18"/>
          <w:szCs w:val="18"/>
        </w:rPr>
      </w:pPr>
      <w:r>
        <w:rPr>
          <w:rFonts w:ascii="Verdana" w:hAnsi="Verdana"/>
          <w:sz w:val="18"/>
          <w:szCs w:val="18"/>
        </w:rPr>
        <w:t>31</w:t>
      </w:r>
      <w:r w:rsidR="002E6B58" w:rsidRPr="000D5B67">
        <w:rPr>
          <w:rFonts w:ascii="Verdana" w:hAnsi="Verdana"/>
          <w:sz w:val="18"/>
          <w:szCs w:val="18"/>
        </w:rPr>
        <w:t xml:space="preserve"> </w:t>
      </w:r>
      <w:r>
        <w:rPr>
          <w:rFonts w:ascii="Verdana" w:hAnsi="Verdana"/>
          <w:sz w:val="18"/>
          <w:szCs w:val="18"/>
        </w:rPr>
        <w:t>Nationale Politie</w:t>
      </w:r>
      <w:r>
        <w:rPr>
          <w:rFonts w:ascii="Verdana" w:hAnsi="Verdana"/>
          <w:sz w:val="18"/>
          <w:szCs w:val="18"/>
        </w:rPr>
        <w:tab/>
      </w:r>
      <w:r>
        <w:rPr>
          <w:rFonts w:ascii="Verdana" w:hAnsi="Verdana"/>
          <w:sz w:val="18"/>
          <w:szCs w:val="18"/>
        </w:rPr>
        <w:tab/>
      </w:r>
      <w:r w:rsidR="002E6B58" w:rsidRPr="000D5B67">
        <w:rPr>
          <w:rFonts w:ascii="Verdana" w:hAnsi="Verdana"/>
          <w:sz w:val="18"/>
          <w:szCs w:val="18"/>
        </w:rPr>
        <w:tab/>
      </w:r>
      <w:r w:rsidR="000D5B67">
        <w:rPr>
          <w:rFonts w:ascii="Verdana" w:hAnsi="Verdana"/>
          <w:sz w:val="18"/>
          <w:szCs w:val="18"/>
        </w:rPr>
        <w:tab/>
      </w:r>
      <w:r w:rsidR="002E6B58" w:rsidRPr="000D5B67">
        <w:rPr>
          <w:rFonts w:ascii="Verdana" w:hAnsi="Verdana"/>
          <w:sz w:val="18"/>
          <w:szCs w:val="18"/>
        </w:rPr>
        <w:tab/>
      </w:r>
      <w:r w:rsidR="002E6B58" w:rsidRPr="000D5B67">
        <w:rPr>
          <w:rFonts w:ascii="Verdana" w:hAnsi="Verdana"/>
          <w:sz w:val="18"/>
          <w:szCs w:val="18"/>
        </w:rPr>
        <w:tab/>
      </w:r>
      <w:r w:rsidR="002E6B58" w:rsidRPr="000D5B67">
        <w:rPr>
          <w:rFonts w:ascii="Verdana" w:hAnsi="Verdana"/>
          <w:sz w:val="18"/>
          <w:szCs w:val="18"/>
        </w:rPr>
        <w:tab/>
      </w:r>
      <w:r w:rsidR="002E6B58" w:rsidRPr="000D5B67">
        <w:rPr>
          <w:rFonts w:ascii="Verdana" w:hAnsi="Verdana"/>
          <w:sz w:val="18"/>
          <w:szCs w:val="18"/>
        </w:rPr>
        <w:tab/>
      </w:r>
      <w:r w:rsidR="002E6B58" w:rsidRPr="000D5B67">
        <w:rPr>
          <w:rFonts w:ascii="Verdana" w:hAnsi="Verdana"/>
          <w:sz w:val="18"/>
          <w:szCs w:val="18"/>
        </w:rPr>
        <w:tab/>
      </w:r>
      <w:r w:rsidR="000F5E46" w:rsidRPr="000D5B67">
        <w:rPr>
          <w:rFonts w:ascii="Verdana" w:hAnsi="Verdana"/>
          <w:sz w:val="18"/>
          <w:szCs w:val="18"/>
        </w:rPr>
        <w:t>2</w:t>
      </w:r>
    </w:p>
    <w:p w:rsidR="002E6B58" w:rsidRPr="000D5B67" w:rsidRDefault="002E6B58" w:rsidP="002E6B58">
      <w:pPr>
        <w:rPr>
          <w:rFonts w:ascii="Verdana" w:hAnsi="Verdana"/>
          <w:sz w:val="18"/>
          <w:szCs w:val="18"/>
        </w:rPr>
      </w:pPr>
    </w:p>
    <w:p w:rsidR="002E6B58" w:rsidRPr="000D5B67" w:rsidRDefault="008276ED" w:rsidP="002E6B58">
      <w:pPr>
        <w:rPr>
          <w:rFonts w:ascii="Verdana" w:hAnsi="Verdana"/>
          <w:sz w:val="18"/>
          <w:szCs w:val="18"/>
        </w:rPr>
      </w:pPr>
      <w:r>
        <w:rPr>
          <w:rFonts w:ascii="Verdana" w:hAnsi="Verdana"/>
          <w:sz w:val="18"/>
          <w:szCs w:val="18"/>
        </w:rPr>
        <w:t>32</w:t>
      </w:r>
      <w:r w:rsidR="002E6B58" w:rsidRPr="000D5B67">
        <w:rPr>
          <w:rFonts w:ascii="Verdana" w:hAnsi="Verdana"/>
          <w:sz w:val="18"/>
          <w:szCs w:val="18"/>
        </w:rPr>
        <w:t xml:space="preserve"> Rechts</w:t>
      </w:r>
      <w:r>
        <w:rPr>
          <w:rFonts w:ascii="Verdana" w:hAnsi="Verdana"/>
          <w:sz w:val="18"/>
          <w:szCs w:val="18"/>
        </w:rPr>
        <w:t>bijstand en rechtspleging</w:t>
      </w:r>
      <w:r>
        <w:rPr>
          <w:rFonts w:ascii="Verdana" w:hAnsi="Verdana"/>
          <w:sz w:val="18"/>
          <w:szCs w:val="18"/>
        </w:rPr>
        <w:tab/>
      </w:r>
      <w:r>
        <w:rPr>
          <w:rFonts w:ascii="Verdana" w:hAnsi="Verdana"/>
          <w:sz w:val="18"/>
          <w:szCs w:val="18"/>
        </w:rPr>
        <w:tab/>
      </w:r>
      <w:r>
        <w:rPr>
          <w:rFonts w:ascii="Verdana" w:hAnsi="Verdana"/>
          <w:sz w:val="18"/>
          <w:szCs w:val="18"/>
        </w:rPr>
        <w:tab/>
      </w:r>
      <w:r w:rsidR="006829C9" w:rsidRPr="000D5B67">
        <w:rPr>
          <w:rFonts w:ascii="Verdana" w:hAnsi="Verdana"/>
          <w:sz w:val="18"/>
          <w:szCs w:val="18"/>
        </w:rPr>
        <w:tab/>
      </w:r>
      <w:r w:rsidR="002E6B58" w:rsidRPr="000D5B67">
        <w:rPr>
          <w:rFonts w:ascii="Verdana" w:hAnsi="Verdana"/>
          <w:sz w:val="18"/>
          <w:szCs w:val="18"/>
        </w:rPr>
        <w:tab/>
      </w:r>
      <w:r w:rsidR="001E19EE" w:rsidRPr="000D5B67">
        <w:rPr>
          <w:rFonts w:ascii="Verdana" w:hAnsi="Verdana"/>
          <w:sz w:val="18"/>
          <w:szCs w:val="18"/>
        </w:rPr>
        <w:tab/>
      </w:r>
      <w:r w:rsidR="001E19EE" w:rsidRPr="000D5B67">
        <w:rPr>
          <w:rFonts w:ascii="Verdana" w:hAnsi="Verdana"/>
          <w:sz w:val="18"/>
          <w:szCs w:val="18"/>
        </w:rPr>
        <w:tab/>
      </w:r>
      <w:r w:rsidR="000F5E46" w:rsidRPr="000D5B67">
        <w:rPr>
          <w:rFonts w:ascii="Verdana" w:hAnsi="Verdana"/>
          <w:sz w:val="18"/>
          <w:szCs w:val="18"/>
        </w:rPr>
        <w:t>3</w:t>
      </w:r>
    </w:p>
    <w:p w:rsidR="002E6B58" w:rsidRPr="000D5B67" w:rsidRDefault="002E6B58" w:rsidP="002E6B58">
      <w:pPr>
        <w:rPr>
          <w:rFonts w:ascii="Verdana" w:hAnsi="Verdana"/>
          <w:sz w:val="18"/>
          <w:szCs w:val="18"/>
        </w:rPr>
      </w:pPr>
    </w:p>
    <w:p w:rsidR="002E6B58" w:rsidRPr="000D5B67" w:rsidRDefault="008276ED" w:rsidP="002E6B58">
      <w:pPr>
        <w:rPr>
          <w:rFonts w:ascii="Verdana" w:hAnsi="Verdana"/>
          <w:sz w:val="18"/>
          <w:szCs w:val="18"/>
        </w:rPr>
      </w:pPr>
      <w:r>
        <w:rPr>
          <w:rFonts w:ascii="Verdana" w:hAnsi="Verdana"/>
          <w:sz w:val="18"/>
          <w:szCs w:val="18"/>
        </w:rPr>
        <w:t>33</w:t>
      </w:r>
      <w:r w:rsidR="00C45982" w:rsidRPr="000D5B67">
        <w:rPr>
          <w:rFonts w:ascii="Verdana" w:hAnsi="Verdana"/>
          <w:sz w:val="18"/>
          <w:szCs w:val="18"/>
        </w:rPr>
        <w:t xml:space="preserve"> </w:t>
      </w:r>
      <w:r>
        <w:rPr>
          <w:rFonts w:ascii="Verdana" w:hAnsi="Verdana"/>
          <w:sz w:val="18"/>
          <w:szCs w:val="18"/>
        </w:rPr>
        <w:t>Veiligheid en criminaliteitsbestrijding</w:t>
      </w:r>
      <w:r w:rsidR="00C45982" w:rsidRPr="000D5B67">
        <w:rPr>
          <w:rFonts w:ascii="Verdana" w:hAnsi="Verdana"/>
          <w:sz w:val="18"/>
          <w:szCs w:val="18"/>
        </w:rPr>
        <w:tab/>
      </w:r>
      <w:r w:rsidR="00C45982" w:rsidRPr="000D5B67">
        <w:rPr>
          <w:rFonts w:ascii="Verdana" w:hAnsi="Verdana"/>
          <w:sz w:val="18"/>
          <w:szCs w:val="18"/>
        </w:rPr>
        <w:tab/>
      </w:r>
      <w:r w:rsidR="00C45982" w:rsidRPr="000D5B67">
        <w:rPr>
          <w:rFonts w:ascii="Verdana" w:hAnsi="Verdana"/>
          <w:sz w:val="18"/>
          <w:szCs w:val="18"/>
        </w:rPr>
        <w:tab/>
      </w:r>
      <w:r w:rsidR="00C45982" w:rsidRPr="000D5B67">
        <w:rPr>
          <w:rFonts w:ascii="Verdana" w:hAnsi="Verdana"/>
          <w:sz w:val="18"/>
          <w:szCs w:val="18"/>
        </w:rPr>
        <w:tab/>
      </w:r>
      <w:r w:rsidR="00C45982" w:rsidRPr="000D5B67">
        <w:rPr>
          <w:rFonts w:ascii="Verdana" w:hAnsi="Verdana"/>
          <w:sz w:val="18"/>
          <w:szCs w:val="18"/>
        </w:rPr>
        <w:tab/>
      </w:r>
      <w:r w:rsidR="00C45982" w:rsidRPr="000D5B67">
        <w:rPr>
          <w:rFonts w:ascii="Verdana" w:hAnsi="Verdana"/>
          <w:sz w:val="18"/>
          <w:szCs w:val="18"/>
        </w:rPr>
        <w:tab/>
      </w:r>
      <w:r w:rsidR="00A31C4A">
        <w:rPr>
          <w:rFonts w:ascii="Verdana" w:hAnsi="Verdana"/>
          <w:sz w:val="18"/>
          <w:szCs w:val="18"/>
        </w:rPr>
        <w:t>4</w:t>
      </w:r>
    </w:p>
    <w:p w:rsidR="002E6B58" w:rsidRPr="000D5B67" w:rsidRDefault="002E6B58" w:rsidP="002E6B58">
      <w:pPr>
        <w:rPr>
          <w:rFonts w:ascii="Verdana" w:hAnsi="Verdana"/>
          <w:sz w:val="18"/>
          <w:szCs w:val="18"/>
        </w:rPr>
      </w:pPr>
    </w:p>
    <w:p w:rsidR="00C54005" w:rsidRPr="000D5B67" w:rsidRDefault="008276ED" w:rsidP="002E6B58">
      <w:pPr>
        <w:rPr>
          <w:rFonts w:ascii="Verdana" w:hAnsi="Verdana"/>
          <w:sz w:val="18"/>
          <w:szCs w:val="18"/>
        </w:rPr>
      </w:pPr>
      <w:r>
        <w:rPr>
          <w:rFonts w:ascii="Verdana" w:hAnsi="Verdana"/>
          <w:sz w:val="18"/>
          <w:szCs w:val="18"/>
        </w:rPr>
        <w:t>34</w:t>
      </w:r>
      <w:r w:rsidR="00C54005" w:rsidRPr="000D5B67">
        <w:rPr>
          <w:rFonts w:ascii="Verdana" w:hAnsi="Verdana"/>
          <w:sz w:val="18"/>
          <w:szCs w:val="18"/>
        </w:rPr>
        <w:t xml:space="preserve"> </w:t>
      </w:r>
      <w:r>
        <w:rPr>
          <w:rFonts w:ascii="Verdana" w:hAnsi="Verdana"/>
          <w:sz w:val="18"/>
          <w:szCs w:val="18"/>
        </w:rPr>
        <w:t>Sanctietoepassing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2F4262" w:rsidRPr="000D5B67">
        <w:rPr>
          <w:rFonts w:ascii="Verdana" w:hAnsi="Verdana"/>
          <w:sz w:val="18"/>
          <w:szCs w:val="18"/>
        </w:rPr>
        <w:tab/>
      </w:r>
      <w:r w:rsid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A31C4A">
        <w:rPr>
          <w:rFonts w:ascii="Verdana" w:hAnsi="Verdana"/>
          <w:sz w:val="18"/>
          <w:szCs w:val="18"/>
        </w:rPr>
        <w:t>5</w:t>
      </w:r>
    </w:p>
    <w:p w:rsidR="00C54005" w:rsidRPr="000D5B67" w:rsidRDefault="00C54005" w:rsidP="002E6B58">
      <w:pPr>
        <w:rPr>
          <w:rFonts w:ascii="Verdana" w:hAnsi="Verdana"/>
          <w:sz w:val="18"/>
          <w:szCs w:val="18"/>
        </w:rPr>
      </w:pPr>
    </w:p>
    <w:p w:rsidR="00C54005" w:rsidRPr="000D5B67" w:rsidRDefault="008276ED" w:rsidP="002E6B58">
      <w:pPr>
        <w:rPr>
          <w:rFonts w:ascii="Verdana" w:hAnsi="Verdana"/>
          <w:sz w:val="18"/>
          <w:szCs w:val="18"/>
        </w:rPr>
      </w:pPr>
      <w:r>
        <w:rPr>
          <w:rFonts w:ascii="Verdana" w:hAnsi="Verdana"/>
          <w:sz w:val="18"/>
          <w:szCs w:val="18"/>
        </w:rPr>
        <w:t>35</w:t>
      </w:r>
      <w:r w:rsidR="00C54005" w:rsidRPr="000D5B67">
        <w:rPr>
          <w:rFonts w:ascii="Verdana" w:hAnsi="Verdana"/>
          <w:sz w:val="18"/>
          <w:szCs w:val="18"/>
        </w:rPr>
        <w:t xml:space="preserve"> </w:t>
      </w:r>
      <w:r>
        <w:rPr>
          <w:rFonts w:ascii="Verdana" w:hAnsi="Verdana"/>
          <w:sz w:val="18"/>
          <w:szCs w:val="18"/>
        </w:rPr>
        <w:t>Jeugd</w:t>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0D5B67">
        <w:rPr>
          <w:rFonts w:ascii="Verdana" w:hAnsi="Verdana"/>
          <w:sz w:val="18"/>
          <w:szCs w:val="18"/>
        </w:rPr>
        <w:tab/>
      </w:r>
      <w:r w:rsidR="002F4262" w:rsidRPr="000D5B67">
        <w:rPr>
          <w:rFonts w:ascii="Verdana" w:hAnsi="Verdana"/>
          <w:sz w:val="18"/>
          <w:szCs w:val="18"/>
        </w:rPr>
        <w:tab/>
      </w:r>
      <w:r>
        <w:rPr>
          <w:rFonts w:ascii="Verdana" w:hAnsi="Verdana"/>
          <w:sz w:val="18"/>
          <w:szCs w:val="18"/>
        </w:rPr>
        <w:tab/>
      </w:r>
      <w:r>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A31C4A">
        <w:rPr>
          <w:rFonts w:ascii="Verdana" w:hAnsi="Verdana"/>
          <w:sz w:val="18"/>
          <w:szCs w:val="18"/>
        </w:rPr>
        <w:t>6</w:t>
      </w:r>
    </w:p>
    <w:p w:rsidR="00C54005" w:rsidRPr="000D5B67" w:rsidRDefault="00C54005" w:rsidP="002E6B58">
      <w:pPr>
        <w:rPr>
          <w:rFonts w:ascii="Verdana" w:hAnsi="Verdana"/>
          <w:sz w:val="18"/>
          <w:szCs w:val="18"/>
        </w:rPr>
      </w:pPr>
    </w:p>
    <w:p w:rsidR="00C54005" w:rsidRPr="000D5B67" w:rsidRDefault="008276ED" w:rsidP="002E6B58">
      <w:pPr>
        <w:rPr>
          <w:rFonts w:ascii="Verdana" w:hAnsi="Verdana"/>
          <w:sz w:val="18"/>
          <w:szCs w:val="18"/>
        </w:rPr>
      </w:pPr>
      <w:r>
        <w:rPr>
          <w:rFonts w:ascii="Verdana" w:hAnsi="Verdana"/>
          <w:sz w:val="18"/>
          <w:szCs w:val="18"/>
        </w:rPr>
        <w:t>36</w:t>
      </w:r>
      <w:r w:rsidR="00C54005" w:rsidRPr="000D5B67">
        <w:rPr>
          <w:rFonts w:ascii="Verdana" w:hAnsi="Verdana"/>
          <w:sz w:val="18"/>
          <w:szCs w:val="18"/>
        </w:rPr>
        <w:t xml:space="preserve"> </w:t>
      </w:r>
      <w:r>
        <w:rPr>
          <w:rFonts w:ascii="Verdana" w:hAnsi="Verdana"/>
          <w:sz w:val="18"/>
          <w:szCs w:val="18"/>
        </w:rPr>
        <w:t>Contraterrorisme en nationaal veiligheidsbeleid</w:t>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A31C4A">
        <w:rPr>
          <w:rFonts w:ascii="Verdana" w:hAnsi="Verdana"/>
          <w:sz w:val="18"/>
          <w:szCs w:val="18"/>
        </w:rPr>
        <w:t>7</w:t>
      </w:r>
    </w:p>
    <w:p w:rsidR="00C54005" w:rsidRPr="000D5B67" w:rsidRDefault="00C54005" w:rsidP="002E6B58">
      <w:pPr>
        <w:rPr>
          <w:rFonts w:ascii="Verdana" w:hAnsi="Verdana"/>
          <w:sz w:val="18"/>
          <w:szCs w:val="18"/>
        </w:rPr>
      </w:pPr>
    </w:p>
    <w:p w:rsidR="00C54005" w:rsidRPr="000D5B67" w:rsidRDefault="004132EF" w:rsidP="002E6B58">
      <w:pPr>
        <w:rPr>
          <w:rFonts w:ascii="Verdana" w:hAnsi="Verdana"/>
          <w:sz w:val="18"/>
          <w:szCs w:val="18"/>
        </w:rPr>
      </w:pPr>
      <w:r>
        <w:rPr>
          <w:rFonts w:ascii="Verdana" w:hAnsi="Verdana"/>
          <w:sz w:val="18"/>
          <w:szCs w:val="18"/>
        </w:rPr>
        <w:t>37</w:t>
      </w:r>
      <w:r w:rsidR="00621622" w:rsidRPr="000D5B67">
        <w:rPr>
          <w:rFonts w:ascii="Verdana" w:hAnsi="Verdana"/>
          <w:sz w:val="18"/>
          <w:szCs w:val="18"/>
        </w:rPr>
        <w:t xml:space="preserve"> </w:t>
      </w:r>
      <w:r>
        <w:rPr>
          <w:rFonts w:ascii="Verdana" w:hAnsi="Verdana"/>
          <w:sz w:val="18"/>
          <w:szCs w:val="18"/>
        </w:rPr>
        <w:t>Vreemdelingen</w:t>
      </w:r>
      <w:r>
        <w:rPr>
          <w:rFonts w:ascii="Verdana" w:hAnsi="Verdana"/>
          <w:sz w:val="18"/>
          <w:szCs w:val="18"/>
        </w:rPr>
        <w:tab/>
      </w:r>
      <w:r>
        <w:rPr>
          <w:rFonts w:ascii="Verdana" w:hAnsi="Verdana"/>
          <w:sz w:val="18"/>
          <w:szCs w:val="18"/>
        </w:rPr>
        <w:tab/>
      </w:r>
      <w:r>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2F4262" w:rsidRPr="000D5B67">
        <w:rPr>
          <w:rFonts w:ascii="Verdana" w:hAnsi="Verdana"/>
          <w:sz w:val="18"/>
          <w:szCs w:val="18"/>
        </w:rPr>
        <w:tab/>
      </w:r>
      <w:r w:rsidR="00A31C4A">
        <w:rPr>
          <w:rFonts w:ascii="Verdana" w:hAnsi="Verdana"/>
          <w:sz w:val="18"/>
          <w:szCs w:val="18"/>
        </w:rPr>
        <w:t>8</w:t>
      </w:r>
    </w:p>
    <w:p w:rsidR="00C54005" w:rsidRPr="000D5B67" w:rsidRDefault="00C54005" w:rsidP="002E6B58">
      <w:pPr>
        <w:rPr>
          <w:rFonts w:ascii="Verdana" w:hAnsi="Verdana"/>
          <w:sz w:val="18"/>
          <w:szCs w:val="18"/>
        </w:rPr>
      </w:pPr>
    </w:p>
    <w:p w:rsidR="000D5B67" w:rsidRDefault="000D5B67" w:rsidP="002E6B58">
      <w:pPr>
        <w:rPr>
          <w:rFonts w:ascii="Verdana" w:hAnsi="Verdana"/>
          <w:b/>
          <w:sz w:val="18"/>
          <w:szCs w:val="18"/>
          <w:u w:val="single"/>
        </w:rPr>
      </w:pPr>
    </w:p>
    <w:p w:rsidR="002E6B58" w:rsidRPr="006725CB" w:rsidRDefault="00C45982" w:rsidP="002E6B58">
      <w:pPr>
        <w:rPr>
          <w:rFonts w:ascii="Verdana" w:hAnsi="Verdana"/>
          <w:b/>
          <w:sz w:val="18"/>
          <w:szCs w:val="18"/>
        </w:rPr>
      </w:pPr>
      <w:r w:rsidRPr="002D0513">
        <w:rPr>
          <w:rFonts w:ascii="Verdana" w:hAnsi="Verdana"/>
          <w:b/>
          <w:sz w:val="18"/>
          <w:szCs w:val="18"/>
          <w:u w:val="single"/>
        </w:rPr>
        <w:t>Niet beleidsartikelen</w:t>
      </w:r>
      <w:r w:rsidRPr="002D0513">
        <w:rPr>
          <w:rFonts w:ascii="Verdana" w:hAnsi="Verdana"/>
          <w:b/>
          <w:sz w:val="18"/>
          <w:szCs w:val="18"/>
          <w:u w:val="single"/>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00A31C4A" w:rsidRPr="00A31C4A">
        <w:rPr>
          <w:rFonts w:ascii="Verdana" w:hAnsi="Verdana"/>
          <w:sz w:val="18"/>
          <w:szCs w:val="18"/>
        </w:rPr>
        <w:t>9</w:t>
      </w:r>
    </w:p>
    <w:p w:rsidR="000D5B67" w:rsidRDefault="000D5B67" w:rsidP="002D0513">
      <w:pPr>
        <w:rPr>
          <w:rFonts w:ascii="Verdana" w:hAnsi="Verdana"/>
          <w:b/>
          <w:sz w:val="18"/>
          <w:szCs w:val="18"/>
        </w:rPr>
      </w:pPr>
    </w:p>
    <w:p w:rsidR="002D0513" w:rsidRPr="000D5B67" w:rsidRDefault="002D0513" w:rsidP="002D0513">
      <w:pPr>
        <w:rPr>
          <w:rFonts w:ascii="Verdana" w:hAnsi="Verdana"/>
          <w:sz w:val="18"/>
          <w:szCs w:val="18"/>
        </w:rPr>
      </w:pPr>
      <w:r w:rsidRPr="000D5B67">
        <w:rPr>
          <w:rFonts w:ascii="Verdana" w:hAnsi="Verdana"/>
          <w:sz w:val="18"/>
          <w:szCs w:val="18"/>
        </w:rPr>
        <w:t>91 Apparaatsuitgaven Kerndepartement</w:t>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00A31C4A">
        <w:rPr>
          <w:rFonts w:ascii="Verdana" w:hAnsi="Verdana"/>
          <w:sz w:val="18"/>
          <w:szCs w:val="18"/>
        </w:rPr>
        <w:t>9</w:t>
      </w:r>
    </w:p>
    <w:p w:rsidR="002D0513" w:rsidRPr="000D5B67" w:rsidRDefault="002D0513" w:rsidP="002E6B58">
      <w:pPr>
        <w:rPr>
          <w:caps/>
          <w:sz w:val="28"/>
          <w:szCs w:val="28"/>
        </w:rPr>
      </w:pPr>
    </w:p>
    <w:p w:rsidR="002D0513" w:rsidRPr="000D5B67" w:rsidRDefault="002D0513" w:rsidP="002D0513">
      <w:pPr>
        <w:rPr>
          <w:rFonts w:ascii="Verdana" w:hAnsi="Verdana"/>
          <w:sz w:val="18"/>
          <w:szCs w:val="18"/>
        </w:rPr>
      </w:pPr>
      <w:r w:rsidRPr="000D5B67">
        <w:rPr>
          <w:rFonts w:ascii="Verdana" w:hAnsi="Verdana"/>
          <w:sz w:val="18"/>
          <w:szCs w:val="18"/>
        </w:rPr>
        <w:t>92 Nominaal en onvoorzien</w:t>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Pr="000D5B67">
        <w:rPr>
          <w:rFonts w:ascii="Verdana" w:hAnsi="Verdana"/>
          <w:sz w:val="18"/>
          <w:szCs w:val="18"/>
        </w:rPr>
        <w:tab/>
      </w:r>
      <w:r w:rsidR="00A31C4A">
        <w:rPr>
          <w:rFonts w:ascii="Verdana" w:hAnsi="Verdana"/>
          <w:sz w:val="18"/>
          <w:szCs w:val="18"/>
        </w:rPr>
        <w:t>10</w:t>
      </w:r>
    </w:p>
    <w:p w:rsidR="002D0513" w:rsidRPr="000D5B67" w:rsidRDefault="002D0513" w:rsidP="002E6B58">
      <w:pPr>
        <w:rPr>
          <w:caps/>
          <w:sz w:val="28"/>
          <w:szCs w:val="28"/>
        </w:rPr>
      </w:pPr>
    </w:p>
    <w:p w:rsidR="002D0513" w:rsidRPr="006725CB" w:rsidRDefault="002D0513" w:rsidP="002D0513">
      <w:pPr>
        <w:rPr>
          <w:rFonts w:ascii="Verdana" w:hAnsi="Verdana"/>
          <w:b/>
          <w:sz w:val="18"/>
          <w:szCs w:val="18"/>
        </w:rPr>
      </w:pPr>
      <w:r w:rsidRPr="000D5B67">
        <w:rPr>
          <w:rFonts w:ascii="Verdana" w:hAnsi="Verdana"/>
          <w:sz w:val="18"/>
          <w:szCs w:val="18"/>
        </w:rPr>
        <w:t>93 Geheim</w:t>
      </w:r>
      <w:r w:rsidRPr="000D5B67">
        <w:rPr>
          <w:rFonts w:ascii="Verdana" w:hAnsi="Verdana"/>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6725CB">
        <w:rPr>
          <w:rFonts w:ascii="Verdana" w:hAnsi="Verdana"/>
          <w:b/>
          <w:sz w:val="18"/>
          <w:szCs w:val="18"/>
        </w:rPr>
        <w:tab/>
      </w:r>
      <w:r w:rsidRPr="00A31C4A">
        <w:rPr>
          <w:rFonts w:ascii="Verdana" w:hAnsi="Verdana"/>
          <w:sz w:val="18"/>
          <w:szCs w:val="18"/>
        </w:rPr>
        <w:t>11</w:t>
      </w:r>
    </w:p>
    <w:p w:rsidR="002E6B58" w:rsidRPr="004E063A" w:rsidRDefault="002E6B58" w:rsidP="004E063A">
      <w:pPr>
        <w:rPr>
          <w:rFonts w:ascii="Verdana" w:hAnsi="Verdana"/>
          <w:b/>
        </w:rPr>
      </w:pPr>
      <w:r w:rsidRPr="006725CB">
        <w:rPr>
          <w:sz w:val="28"/>
          <w:szCs w:val="28"/>
        </w:rPr>
        <w:br w:type="page"/>
      </w:r>
      <w:r w:rsidR="00D83B5C" w:rsidRPr="004E063A">
        <w:rPr>
          <w:rFonts w:ascii="Verdana" w:hAnsi="Verdana"/>
          <w:b/>
        </w:rPr>
        <w:lastRenderedPageBreak/>
        <w:t>31 Nationale politie</w:t>
      </w:r>
    </w:p>
    <w:p w:rsidR="00A86E68" w:rsidRDefault="00A86E68" w:rsidP="00A86E68">
      <w:pPr>
        <w:rPr>
          <w:rFonts w:ascii="Verdana" w:hAnsi="Verdana"/>
          <w:sz w:val="18"/>
          <w:szCs w:val="18"/>
        </w:rPr>
      </w:pPr>
    </w:p>
    <w:p w:rsidR="00771F8B" w:rsidRDefault="00A86E68" w:rsidP="00771F8B">
      <w:pPr>
        <w:rPr>
          <w:rFonts w:ascii="Verdana" w:hAnsi="Verdana"/>
          <w:sz w:val="18"/>
          <w:szCs w:val="18"/>
        </w:rPr>
      </w:pPr>
      <w:r>
        <w:rPr>
          <w:rFonts w:ascii="Verdana" w:hAnsi="Verdana"/>
          <w:sz w:val="18"/>
          <w:szCs w:val="18"/>
        </w:rPr>
        <w:t xml:space="preserve">Op </w:t>
      </w:r>
      <w:r w:rsidR="00FC37E9">
        <w:rPr>
          <w:rFonts w:ascii="Verdana" w:hAnsi="Verdana"/>
          <w:sz w:val="18"/>
          <w:szCs w:val="18"/>
        </w:rPr>
        <w:t xml:space="preserve">dit </w:t>
      </w:r>
      <w:r>
        <w:rPr>
          <w:rFonts w:ascii="Verdana" w:hAnsi="Verdana"/>
          <w:sz w:val="18"/>
          <w:szCs w:val="18"/>
        </w:rPr>
        <w:t>artikel is</w:t>
      </w:r>
      <w:r w:rsidR="00FC37E9">
        <w:rPr>
          <w:rFonts w:ascii="Verdana" w:hAnsi="Verdana"/>
          <w:sz w:val="18"/>
          <w:szCs w:val="18"/>
        </w:rPr>
        <w:t xml:space="preserve"> ten opzichte van de najaarsnota</w:t>
      </w:r>
      <w:r>
        <w:rPr>
          <w:rFonts w:ascii="Verdana" w:hAnsi="Verdana"/>
          <w:sz w:val="18"/>
          <w:szCs w:val="18"/>
        </w:rPr>
        <w:t xml:space="preserve"> in 201</w:t>
      </w:r>
      <w:r w:rsidR="005E4910">
        <w:rPr>
          <w:rFonts w:ascii="Verdana" w:hAnsi="Verdana"/>
          <w:sz w:val="18"/>
          <w:szCs w:val="18"/>
        </w:rPr>
        <w:t>3</w:t>
      </w:r>
      <w:r>
        <w:rPr>
          <w:rFonts w:ascii="Verdana" w:hAnsi="Verdana"/>
          <w:sz w:val="18"/>
          <w:szCs w:val="18"/>
        </w:rPr>
        <w:t xml:space="preserve"> </w:t>
      </w:r>
      <w:r w:rsidR="00FC37E9">
        <w:rPr>
          <w:rFonts w:ascii="Verdana" w:hAnsi="Verdana"/>
          <w:sz w:val="18"/>
          <w:szCs w:val="18"/>
        </w:rPr>
        <w:t xml:space="preserve">€ </w:t>
      </w:r>
      <w:r w:rsidR="0046650C">
        <w:rPr>
          <w:rFonts w:ascii="Verdana" w:hAnsi="Verdana"/>
          <w:sz w:val="18"/>
          <w:szCs w:val="18"/>
        </w:rPr>
        <w:t>8,7</w:t>
      </w:r>
      <w:r w:rsidR="00191047">
        <w:rPr>
          <w:rFonts w:ascii="Verdana" w:hAnsi="Verdana"/>
          <w:sz w:val="18"/>
          <w:szCs w:val="18"/>
        </w:rPr>
        <w:t xml:space="preserve"> </w:t>
      </w:r>
      <w:r w:rsidR="00DF6703">
        <w:rPr>
          <w:rFonts w:ascii="Verdana" w:hAnsi="Verdana"/>
          <w:sz w:val="18"/>
          <w:szCs w:val="18"/>
        </w:rPr>
        <w:t xml:space="preserve">mln. </w:t>
      </w:r>
      <w:r w:rsidR="00FC37E9">
        <w:rPr>
          <w:rFonts w:ascii="Verdana" w:hAnsi="Verdana"/>
          <w:sz w:val="18"/>
          <w:szCs w:val="18"/>
        </w:rPr>
        <w:t>m</w:t>
      </w:r>
      <w:r w:rsidR="005E4910">
        <w:rPr>
          <w:rFonts w:ascii="Verdana" w:hAnsi="Verdana"/>
          <w:sz w:val="18"/>
          <w:szCs w:val="18"/>
        </w:rPr>
        <w:t>inder</w:t>
      </w:r>
      <w:r w:rsidR="00FC37E9">
        <w:rPr>
          <w:rFonts w:ascii="Verdana" w:hAnsi="Verdana"/>
          <w:sz w:val="18"/>
          <w:szCs w:val="18"/>
        </w:rPr>
        <w:t xml:space="preserve"> uitgegeven dan begroot</w:t>
      </w:r>
      <w:r>
        <w:rPr>
          <w:rFonts w:ascii="Verdana" w:hAnsi="Verdana"/>
          <w:sz w:val="18"/>
          <w:szCs w:val="18"/>
        </w:rPr>
        <w:t xml:space="preserve"> en</w:t>
      </w:r>
      <w:r w:rsidR="00FC37E9">
        <w:rPr>
          <w:rFonts w:ascii="Verdana" w:hAnsi="Verdana"/>
          <w:sz w:val="18"/>
          <w:szCs w:val="18"/>
        </w:rPr>
        <w:t xml:space="preserve"> </w:t>
      </w:r>
      <w:r w:rsidR="005E4910">
        <w:rPr>
          <w:rFonts w:ascii="Verdana" w:hAnsi="Verdana"/>
          <w:sz w:val="18"/>
          <w:szCs w:val="18"/>
        </w:rPr>
        <w:t xml:space="preserve">is </w:t>
      </w:r>
      <w:r>
        <w:rPr>
          <w:rFonts w:ascii="Verdana" w:hAnsi="Verdana"/>
          <w:sz w:val="18"/>
          <w:szCs w:val="18"/>
        </w:rPr>
        <w:t xml:space="preserve">voor </w:t>
      </w:r>
      <w:r w:rsidR="00FC37E9">
        <w:rPr>
          <w:rFonts w:ascii="Verdana" w:hAnsi="Verdana"/>
          <w:sz w:val="18"/>
          <w:szCs w:val="18"/>
        </w:rPr>
        <w:t xml:space="preserve">een bedrag van </w:t>
      </w:r>
      <w:r w:rsidR="000C7D43">
        <w:rPr>
          <w:rFonts w:ascii="Verdana" w:hAnsi="Verdana"/>
          <w:sz w:val="18"/>
          <w:szCs w:val="18"/>
        </w:rPr>
        <w:t>€</w:t>
      </w:r>
      <w:r w:rsidR="007D3920">
        <w:rPr>
          <w:rFonts w:ascii="Verdana" w:hAnsi="Verdana"/>
          <w:sz w:val="18"/>
          <w:szCs w:val="18"/>
        </w:rPr>
        <w:t xml:space="preserve"> 20</w:t>
      </w:r>
      <w:r w:rsidR="002B4B0F">
        <w:rPr>
          <w:rFonts w:ascii="Verdana" w:hAnsi="Verdana"/>
          <w:sz w:val="18"/>
          <w:szCs w:val="18"/>
        </w:rPr>
        <w:t>0</w:t>
      </w:r>
      <w:r w:rsidR="007D3920">
        <w:rPr>
          <w:rFonts w:ascii="Verdana" w:hAnsi="Verdana"/>
          <w:sz w:val="18"/>
          <w:szCs w:val="18"/>
        </w:rPr>
        <w:t>,</w:t>
      </w:r>
      <w:r w:rsidR="002B4B0F">
        <w:rPr>
          <w:rFonts w:ascii="Verdana" w:hAnsi="Verdana"/>
          <w:sz w:val="18"/>
          <w:szCs w:val="18"/>
        </w:rPr>
        <w:t>3</w:t>
      </w:r>
      <w:r w:rsidR="007D3920">
        <w:rPr>
          <w:rFonts w:ascii="Verdana" w:hAnsi="Verdana"/>
          <w:sz w:val="18"/>
          <w:szCs w:val="18"/>
        </w:rPr>
        <w:t xml:space="preserve"> </w:t>
      </w:r>
      <w:r>
        <w:rPr>
          <w:rFonts w:ascii="Verdana" w:hAnsi="Verdana"/>
          <w:sz w:val="18"/>
          <w:szCs w:val="18"/>
        </w:rPr>
        <w:t>mln. m</w:t>
      </w:r>
      <w:r w:rsidR="000F487A">
        <w:rPr>
          <w:rFonts w:ascii="Verdana" w:hAnsi="Verdana"/>
          <w:sz w:val="18"/>
          <w:szCs w:val="18"/>
        </w:rPr>
        <w:t>inder</w:t>
      </w:r>
      <w:r>
        <w:rPr>
          <w:rFonts w:ascii="Verdana" w:hAnsi="Verdana"/>
          <w:sz w:val="18"/>
          <w:szCs w:val="18"/>
        </w:rPr>
        <w:t xml:space="preserve"> </w:t>
      </w:r>
      <w:r w:rsidR="00FC37E9">
        <w:rPr>
          <w:rFonts w:ascii="Verdana" w:hAnsi="Verdana"/>
          <w:sz w:val="18"/>
          <w:szCs w:val="18"/>
        </w:rPr>
        <w:t xml:space="preserve">aan </w:t>
      </w:r>
      <w:r>
        <w:rPr>
          <w:rFonts w:ascii="Verdana" w:hAnsi="Verdana"/>
          <w:sz w:val="18"/>
          <w:szCs w:val="18"/>
        </w:rPr>
        <w:t xml:space="preserve">verplichtingen aangegaan. </w:t>
      </w:r>
      <w:r w:rsidR="00771F8B">
        <w:rPr>
          <w:rFonts w:ascii="Verdana" w:hAnsi="Verdana"/>
          <w:sz w:val="18"/>
          <w:szCs w:val="18"/>
        </w:rPr>
        <w:t>De ontvangsten zijn € 0,2 mln. lager dan bij najaarsnota begroot.</w:t>
      </w:r>
    </w:p>
    <w:p w:rsidR="00A86E68" w:rsidRDefault="00A86E68" w:rsidP="00A86E68">
      <w:pPr>
        <w:rPr>
          <w:rFonts w:ascii="Verdana" w:hAnsi="Verdana"/>
          <w:sz w:val="18"/>
          <w:szCs w:val="18"/>
        </w:rPr>
      </w:pPr>
    </w:p>
    <w:p w:rsidR="005E4910" w:rsidRDefault="005E4910" w:rsidP="00A86E68">
      <w:pPr>
        <w:rPr>
          <w:rFonts w:ascii="Verdana" w:hAnsi="Verdana"/>
          <w:sz w:val="18"/>
          <w:szCs w:val="18"/>
        </w:rPr>
      </w:pPr>
    </w:p>
    <w:p w:rsidR="00A86E68" w:rsidRPr="001C3567" w:rsidRDefault="00A86E68" w:rsidP="00A86E68">
      <w:pPr>
        <w:rPr>
          <w:rFonts w:ascii="Verdana" w:hAnsi="Verdana"/>
          <w:b/>
          <w:sz w:val="18"/>
          <w:szCs w:val="18"/>
        </w:rPr>
      </w:pPr>
      <w:r w:rsidRPr="001C3567">
        <w:rPr>
          <w:rFonts w:ascii="Verdana" w:hAnsi="Verdana"/>
          <w:b/>
          <w:sz w:val="18"/>
          <w:szCs w:val="18"/>
        </w:rPr>
        <w:t>Toelichting</w:t>
      </w:r>
    </w:p>
    <w:p w:rsidR="0009126C" w:rsidRDefault="0009126C" w:rsidP="008C71CA">
      <w:pPr>
        <w:rPr>
          <w:rFonts w:ascii="Verdana" w:hAnsi="Verdana"/>
          <w:sz w:val="18"/>
          <w:szCs w:val="18"/>
        </w:rPr>
      </w:pPr>
    </w:p>
    <w:p w:rsidR="008C71CA" w:rsidRPr="008C71CA" w:rsidRDefault="008C71CA" w:rsidP="008C71CA">
      <w:pPr>
        <w:rPr>
          <w:rFonts w:ascii="Verdana" w:hAnsi="Verdana"/>
          <w:sz w:val="18"/>
          <w:szCs w:val="18"/>
          <w:u w:val="single"/>
        </w:rPr>
      </w:pPr>
      <w:r w:rsidRPr="008C71CA">
        <w:rPr>
          <w:rFonts w:ascii="Verdana" w:hAnsi="Verdana"/>
          <w:sz w:val="18"/>
          <w:szCs w:val="18"/>
          <w:u w:val="single"/>
        </w:rPr>
        <w:t>Uitgaven</w:t>
      </w:r>
    </w:p>
    <w:p w:rsidR="00F64886" w:rsidRDefault="000A5F7D" w:rsidP="00844C31">
      <w:pPr>
        <w:rPr>
          <w:rFonts w:ascii="Verdana" w:hAnsi="Verdana"/>
          <w:sz w:val="18"/>
          <w:szCs w:val="18"/>
        </w:rPr>
      </w:pPr>
      <w:r w:rsidRPr="000A5F7D">
        <w:rPr>
          <w:rFonts w:ascii="Verdana" w:hAnsi="Verdana"/>
          <w:sz w:val="18"/>
          <w:szCs w:val="18"/>
        </w:rPr>
        <w:t xml:space="preserve">Het </w:t>
      </w:r>
      <w:r>
        <w:rPr>
          <w:rFonts w:ascii="Verdana" w:hAnsi="Verdana"/>
          <w:sz w:val="18"/>
          <w:szCs w:val="18"/>
        </w:rPr>
        <w:t xml:space="preserve">uitgavenkader wordt verlaagd </w:t>
      </w:r>
      <w:r w:rsidR="00436E45">
        <w:rPr>
          <w:rFonts w:ascii="Verdana" w:hAnsi="Verdana"/>
          <w:sz w:val="18"/>
          <w:szCs w:val="18"/>
        </w:rPr>
        <w:t>ten</w:t>
      </w:r>
      <w:r>
        <w:rPr>
          <w:rFonts w:ascii="Verdana" w:hAnsi="Verdana"/>
          <w:sz w:val="18"/>
          <w:szCs w:val="18"/>
        </w:rPr>
        <w:t xml:space="preserve"> gevolg</w:t>
      </w:r>
      <w:r w:rsidR="00436E45">
        <w:rPr>
          <w:rFonts w:ascii="Verdana" w:hAnsi="Verdana"/>
          <w:sz w:val="18"/>
          <w:szCs w:val="18"/>
        </w:rPr>
        <w:t>e</w:t>
      </w:r>
      <w:r>
        <w:rPr>
          <w:rFonts w:ascii="Verdana" w:hAnsi="Verdana"/>
          <w:sz w:val="18"/>
          <w:szCs w:val="18"/>
        </w:rPr>
        <w:t xml:space="preserve"> </w:t>
      </w:r>
      <w:r w:rsidR="00F64886">
        <w:rPr>
          <w:rFonts w:ascii="Verdana" w:hAnsi="Verdana"/>
          <w:sz w:val="18"/>
          <w:szCs w:val="18"/>
        </w:rPr>
        <w:t xml:space="preserve">van </w:t>
      </w:r>
      <w:r w:rsidR="00436E45">
        <w:rPr>
          <w:rFonts w:ascii="Verdana" w:hAnsi="Verdana"/>
          <w:sz w:val="18"/>
          <w:szCs w:val="18"/>
        </w:rPr>
        <w:t>o.a.</w:t>
      </w:r>
      <w:r w:rsidR="00F64886">
        <w:rPr>
          <w:rFonts w:ascii="Verdana" w:hAnsi="Verdana"/>
          <w:sz w:val="18"/>
          <w:szCs w:val="18"/>
        </w:rPr>
        <w:t xml:space="preserve"> de volgende redenen:</w:t>
      </w:r>
    </w:p>
    <w:p w:rsidR="006D31FD" w:rsidRDefault="008C71CA" w:rsidP="006D31FD">
      <w:pPr>
        <w:pStyle w:val="Lijstalinea"/>
        <w:numPr>
          <w:ilvl w:val="0"/>
          <w:numId w:val="17"/>
        </w:numPr>
        <w:rPr>
          <w:rFonts w:ascii="Verdana" w:hAnsi="Verdana"/>
          <w:sz w:val="18"/>
          <w:szCs w:val="18"/>
        </w:rPr>
      </w:pPr>
      <w:proofErr w:type="spellStart"/>
      <w:r w:rsidRPr="006D31FD">
        <w:rPr>
          <w:rFonts w:ascii="Verdana" w:hAnsi="Verdana"/>
          <w:i/>
          <w:sz w:val="18"/>
          <w:szCs w:val="18"/>
        </w:rPr>
        <w:t>VtsPN</w:t>
      </w:r>
      <w:proofErr w:type="spellEnd"/>
      <w:r w:rsidRPr="006D31FD">
        <w:rPr>
          <w:rFonts w:ascii="Verdana" w:hAnsi="Verdana"/>
          <w:i/>
          <w:sz w:val="18"/>
          <w:szCs w:val="18"/>
        </w:rPr>
        <w:t xml:space="preserve">: </w:t>
      </w:r>
      <w:r w:rsidR="00844C31" w:rsidRPr="006D31FD">
        <w:rPr>
          <w:rFonts w:ascii="Verdana" w:hAnsi="Verdana"/>
          <w:sz w:val="18"/>
          <w:szCs w:val="18"/>
        </w:rPr>
        <w:t xml:space="preserve">Een deel van het budget is niet tot besteding gekomen in verband met de aanloop naar het Transitieakkoord Meldkamer eind oktober 2013 en de benoeming van de Kwartiermaker Landelijke Meldkamer per 1 januari 2014. Daarnaast zijn kosten voor externe inhuur verantwoord op het apparaatsartikel vanwege de richtlijnen van ‘Verantwoord Begroten’. Dit budget was aanvankelijk </w:t>
      </w:r>
      <w:r w:rsidR="00F46933">
        <w:rPr>
          <w:rFonts w:ascii="Verdana" w:hAnsi="Verdana"/>
          <w:sz w:val="18"/>
          <w:szCs w:val="18"/>
        </w:rPr>
        <w:t xml:space="preserve">deels </w:t>
      </w:r>
      <w:r w:rsidR="00844C31" w:rsidRPr="006D31FD">
        <w:rPr>
          <w:rFonts w:ascii="Verdana" w:hAnsi="Verdana"/>
          <w:sz w:val="18"/>
          <w:szCs w:val="18"/>
        </w:rPr>
        <w:t>geraamd op de</w:t>
      </w:r>
      <w:r w:rsidR="00F46933">
        <w:rPr>
          <w:rFonts w:ascii="Verdana" w:hAnsi="Verdana"/>
          <w:sz w:val="18"/>
          <w:szCs w:val="18"/>
        </w:rPr>
        <w:t xml:space="preserve"> programma uitgaven.</w:t>
      </w:r>
    </w:p>
    <w:p w:rsidR="00C459FE" w:rsidRPr="006D31FD" w:rsidRDefault="00C459FE" w:rsidP="006D31FD">
      <w:pPr>
        <w:pStyle w:val="Lijstalinea"/>
        <w:numPr>
          <w:ilvl w:val="0"/>
          <w:numId w:val="18"/>
        </w:numPr>
        <w:rPr>
          <w:rFonts w:ascii="Verdana" w:hAnsi="Verdana"/>
          <w:sz w:val="18"/>
          <w:szCs w:val="18"/>
        </w:rPr>
      </w:pPr>
      <w:r w:rsidRPr="008C71CA">
        <w:rPr>
          <w:rFonts w:ascii="Verdana" w:hAnsi="Verdana"/>
          <w:i/>
          <w:sz w:val="18"/>
          <w:szCs w:val="18"/>
        </w:rPr>
        <w:t>Providers</w:t>
      </w:r>
      <w:r w:rsidRPr="006D31FD">
        <w:rPr>
          <w:rFonts w:ascii="Verdana" w:hAnsi="Verdana"/>
          <w:sz w:val="18"/>
          <w:szCs w:val="18"/>
        </w:rPr>
        <w:t xml:space="preserve">: De telecomaanbieders ontvangen jaarlijks een vergoeding voor het tappen van informatie van telefoonlijnen ten behoeve van politieonderzoek. In 2013 zijn hiervoor minder kosten gemaakt dan aanvankelijk geraamd. </w:t>
      </w:r>
    </w:p>
    <w:p w:rsidR="0009126C" w:rsidRDefault="0009126C" w:rsidP="0009126C">
      <w:pPr>
        <w:rPr>
          <w:rFonts w:ascii="Verdana" w:hAnsi="Verdana"/>
          <w:sz w:val="18"/>
          <w:szCs w:val="18"/>
        </w:rPr>
      </w:pPr>
    </w:p>
    <w:p w:rsidR="00277F89" w:rsidRDefault="00277F89" w:rsidP="0009126C">
      <w:pPr>
        <w:rPr>
          <w:rFonts w:ascii="Verdana" w:hAnsi="Verdana"/>
          <w:sz w:val="18"/>
          <w:szCs w:val="18"/>
        </w:rPr>
      </w:pPr>
    </w:p>
    <w:p w:rsidR="005D39BF" w:rsidRPr="005F0BD1" w:rsidRDefault="005F0BD1" w:rsidP="00E85E18">
      <w:pPr>
        <w:rPr>
          <w:rFonts w:ascii="Verdana" w:hAnsi="Verdana"/>
          <w:sz w:val="18"/>
          <w:szCs w:val="18"/>
          <w:u w:val="single"/>
        </w:rPr>
      </w:pPr>
      <w:r w:rsidRPr="005F0BD1">
        <w:rPr>
          <w:rFonts w:ascii="Verdana" w:hAnsi="Verdana"/>
          <w:sz w:val="18"/>
          <w:szCs w:val="18"/>
          <w:u w:val="single"/>
        </w:rPr>
        <w:t>Verplichtingen</w:t>
      </w:r>
    </w:p>
    <w:p w:rsidR="0009126C" w:rsidRPr="004D590C" w:rsidRDefault="004D590C" w:rsidP="000A5F7D">
      <w:pPr>
        <w:rPr>
          <w:rFonts w:ascii="Verdana" w:hAnsi="Verdana"/>
          <w:sz w:val="18"/>
          <w:szCs w:val="18"/>
        </w:rPr>
      </w:pPr>
      <w:r w:rsidRPr="004D590C">
        <w:rPr>
          <w:rFonts w:ascii="Verdana" w:hAnsi="Verdana"/>
          <w:sz w:val="18"/>
          <w:szCs w:val="18"/>
        </w:rPr>
        <w:t xml:space="preserve">Met ingang van het laatste kwartaal 2013 geldt binnen VenJ aangescherpte regelgeving voor het vastleggen van verplichtingen. Conform de nieuwe richtlijnen worden verplichtingen zoveel als mogelijk aangegaan in het jaar waarin de betaling zal plaatsvinden. In 2013 zijn daarom geen verplichtingen aangegaan </w:t>
      </w:r>
      <w:r w:rsidR="00603214">
        <w:rPr>
          <w:rFonts w:ascii="Verdana" w:hAnsi="Verdana"/>
          <w:sz w:val="18"/>
          <w:szCs w:val="18"/>
        </w:rPr>
        <w:t xml:space="preserve">voor </w:t>
      </w:r>
      <w:r w:rsidRPr="004D590C">
        <w:rPr>
          <w:rFonts w:ascii="Verdana" w:hAnsi="Verdana"/>
          <w:sz w:val="18"/>
          <w:szCs w:val="18"/>
        </w:rPr>
        <w:t>de bijdrage aan de Nationale Politie voor het jaar 2014. Hierdoor is in 2013 het verplichtingenbudget voor een groot deel niet aangesproken en bij najaarsnota voor het grootste deel al verlaagd. Nu volgt het resterende deel.</w:t>
      </w:r>
      <w:r w:rsidRPr="004D590C">
        <w:rPr>
          <w:rFonts w:ascii="Verdana" w:hAnsi="Verdana"/>
          <w:sz w:val="18"/>
          <w:szCs w:val="18"/>
        </w:rPr>
        <w:br/>
      </w:r>
      <w:r w:rsidRPr="004D590C">
        <w:rPr>
          <w:rFonts w:ascii="Verdana" w:hAnsi="Verdana"/>
          <w:sz w:val="18"/>
          <w:szCs w:val="18"/>
        </w:rPr>
        <w:br/>
      </w:r>
    </w:p>
    <w:p w:rsidR="0009126C" w:rsidRDefault="0009126C" w:rsidP="0009126C">
      <w:pPr>
        <w:ind w:left="360"/>
        <w:rPr>
          <w:rFonts w:ascii="Verdana" w:hAnsi="Verdana"/>
          <w:sz w:val="18"/>
          <w:szCs w:val="18"/>
        </w:rPr>
      </w:pPr>
    </w:p>
    <w:p w:rsidR="00E35CE0" w:rsidRDefault="00E35CE0" w:rsidP="00FD18DD">
      <w:pPr>
        <w:rPr>
          <w:rFonts w:ascii="Verdana" w:hAnsi="Verdana"/>
          <w:b/>
          <w:sz w:val="18"/>
          <w:szCs w:val="18"/>
          <w:u w:val="single"/>
        </w:rPr>
      </w:pPr>
    </w:p>
    <w:p w:rsidR="0009126C" w:rsidRDefault="0009126C" w:rsidP="00FD18DD">
      <w:pPr>
        <w:rPr>
          <w:rFonts w:ascii="Verdana" w:hAnsi="Verdana"/>
          <w:b/>
          <w:sz w:val="18"/>
          <w:szCs w:val="18"/>
          <w:u w:val="single"/>
        </w:rPr>
      </w:pPr>
    </w:p>
    <w:p w:rsidR="000C0DF4" w:rsidRDefault="000C0DF4" w:rsidP="00190909">
      <w:pPr>
        <w:rPr>
          <w:rFonts w:ascii="Verdana" w:hAnsi="Verdana"/>
          <w:sz w:val="18"/>
          <w:szCs w:val="18"/>
        </w:rPr>
      </w:pPr>
    </w:p>
    <w:p w:rsidR="000C0DF4" w:rsidRDefault="000C0DF4" w:rsidP="0009126C">
      <w:pPr>
        <w:ind w:left="720"/>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840749" w:rsidRDefault="00840749" w:rsidP="00840749"/>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8E3EA1" w:rsidRDefault="008E3EA1"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0C0DF4" w:rsidRDefault="000C0DF4" w:rsidP="00190909">
      <w:pPr>
        <w:rPr>
          <w:rFonts w:ascii="Verdana" w:hAnsi="Verdana"/>
          <w:sz w:val="18"/>
          <w:szCs w:val="18"/>
        </w:rPr>
      </w:pPr>
    </w:p>
    <w:p w:rsidR="00877519" w:rsidRDefault="00877519" w:rsidP="00190909">
      <w:pPr>
        <w:rPr>
          <w:rFonts w:ascii="Verdana" w:hAnsi="Verdana"/>
          <w:sz w:val="18"/>
          <w:szCs w:val="18"/>
        </w:rPr>
      </w:pPr>
    </w:p>
    <w:p w:rsidR="000C0DF4" w:rsidRDefault="000C0DF4" w:rsidP="00190909">
      <w:pPr>
        <w:rPr>
          <w:rFonts w:ascii="Verdana" w:hAnsi="Verdana"/>
          <w:sz w:val="18"/>
          <w:szCs w:val="18"/>
        </w:rPr>
      </w:pPr>
    </w:p>
    <w:p w:rsidR="002E6B58" w:rsidRPr="004E063A" w:rsidRDefault="009E0B91" w:rsidP="004E063A">
      <w:pPr>
        <w:rPr>
          <w:rFonts w:ascii="Verdana" w:hAnsi="Verdana"/>
          <w:b/>
        </w:rPr>
      </w:pPr>
      <w:r w:rsidRPr="004E063A">
        <w:rPr>
          <w:rFonts w:ascii="Verdana" w:hAnsi="Verdana"/>
          <w:b/>
        </w:rPr>
        <w:lastRenderedPageBreak/>
        <w:t>32</w:t>
      </w:r>
      <w:r w:rsidR="002E6B58" w:rsidRPr="004E063A">
        <w:rPr>
          <w:rFonts w:ascii="Verdana" w:hAnsi="Verdana"/>
          <w:b/>
        </w:rPr>
        <w:t xml:space="preserve"> Rechts</w:t>
      </w:r>
      <w:r w:rsidRPr="004E063A">
        <w:rPr>
          <w:rFonts w:ascii="Verdana" w:hAnsi="Verdana"/>
          <w:b/>
        </w:rPr>
        <w:t xml:space="preserve">bijstand </w:t>
      </w:r>
      <w:r w:rsidR="00EA1B32" w:rsidRPr="004E063A">
        <w:rPr>
          <w:rFonts w:ascii="Verdana" w:hAnsi="Verdana"/>
          <w:b/>
        </w:rPr>
        <w:t>en</w:t>
      </w:r>
      <w:r w:rsidR="002E6B58" w:rsidRPr="004E063A">
        <w:rPr>
          <w:rFonts w:ascii="Verdana" w:hAnsi="Verdana"/>
          <w:b/>
        </w:rPr>
        <w:t xml:space="preserve"> </w:t>
      </w:r>
      <w:r w:rsidRPr="004E063A">
        <w:rPr>
          <w:rFonts w:ascii="Verdana" w:hAnsi="Verdana"/>
          <w:b/>
        </w:rPr>
        <w:t>rechtspleging</w:t>
      </w:r>
    </w:p>
    <w:p w:rsidR="002E6B58" w:rsidRDefault="002E6B58" w:rsidP="002E6B58">
      <w:pPr>
        <w:rPr>
          <w:rFonts w:ascii="Verdana" w:hAnsi="Verdana"/>
          <w:b/>
          <w:sz w:val="18"/>
          <w:szCs w:val="18"/>
        </w:rPr>
      </w:pPr>
    </w:p>
    <w:p w:rsidR="00191047" w:rsidRDefault="00191047" w:rsidP="00191047">
      <w:pPr>
        <w:rPr>
          <w:rFonts w:ascii="Verdana" w:hAnsi="Verdana"/>
          <w:sz w:val="18"/>
          <w:szCs w:val="18"/>
        </w:rPr>
      </w:pPr>
      <w:r>
        <w:rPr>
          <w:rFonts w:ascii="Verdana" w:hAnsi="Verdana"/>
          <w:sz w:val="18"/>
          <w:szCs w:val="18"/>
        </w:rPr>
        <w:t>Op dit artikel is ten opzichte van de najaarsnota in 201</w:t>
      </w:r>
      <w:r w:rsidR="003E2735">
        <w:rPr>
          <w:rFonts w:ascii="Verdana" w:hAnsi="Verdana"/>
          <w:sz w:val="18"/>
          <w:szCs w:val="18"/>
        </w:rPr>
        <w:t>3</w:t>
      </w:r>
      <w:r>
        <w:rPr>
          <w:rFonts w:ascii="Verdana" w:hAnsi="Verdana"/>
          <w:sz w:val="18"/>
          <w:szCs w:val="18"/>
        </w:rPr>
        <w:t xml:space="preserve"> € </w:t>
      </w:r>
      <w:r w:rsidR="003E2735">
        <w:rPr>
          <w:rFonts w:ascii="Verdana" w:hAnsi="Verdana"/>
          <w:sz w:val="18"/>
          <w:szCs w:val="18"/>
        </w:rPr>
        <w:t>1</w:t>
      </w:r>
      <w:r w:rsidR="004A1312">
        <w:rPr>
          <w:rFonts w:ascii="Verdana" w:hAnsi="Verdana"/>
          <w:sz w:val="18"/>
          <w:szCs w:val="18"/>
        </w:rPr>
        <w:t>1</w:t>
      </w:r>
      <w:r>
        <w:rPr>
          <w:rFonts w:ascii="Verdana" w:hAnsi="Verdana"/>
          <w:sz w:val="18"/>
          <w:szCs w:val="18"/>
        </w:rPr>
        <w:t>,</w:t>
      </w:r>
      <w:r w:rsidR="007C4DC3">
        <w:rPr>
          <w:rFonts w:ascii="Verdana" w:hAnsi="Verdana"/>
          <w:sz w:val="18"/>
          <w:szCs w:val="18"/>
        </w:rPr>
        <w:t>6</w:t>
      </w:r>
      <w:r>
        <w:rPr>
          <w:rFonts w:ascii="Verdana" w:hAnsi="Verdana"/>
          <w:sz w:val="18"/>
          <w:szCs w:val="18"/>
        </w:rPr>
        <w:t xml:space="preserve"> meer uitgegeven dan begroot en </w:t>
      </w:r>
      <w:r w:rsidR="003E2735">
        <w:rPr>
          <w:rFonts w:ascii="Verdana" w:hAnsi="Verdana"/>
          <w:sz w:val="18"/>
          <w:szCs w:val="18"/>
        </w:rPr>
        <w:t xml:space="preserve">is </w:t>
      </w:r>
      <w:r>
        <w:rPr>
          <w:rFonts w:ascii="Verdana" w:hAnsi="Verdana"/>
          <w:sz w:val="18"/>
          <w:szCs w:val="18"/>
        </w:rPr>
        <w:t>voor een bedrag van €</w:t>
      </w:r>
      <w:r w:rsidR="004A1312">
        <w:rPr>
          <w:rFonts w:ascii="Verdana" w:hAnsi="Verdana"/>
          <w:sz w:val="18"/>
          <w:szCs w:val="18"/>
        </w:rPr>
        <w:t xml:space="preserve"> 12,</w:t>
      </w:r>
      <w:r w:rsidR="00F6619C">
        <w:rPr>
          <w:rFonts w:ascii="Verdana" w:hAnsi="Verdana"/>
          <w:sz w:val="18"/>
          <w:szCs w:val="18"/>
        </w:rPr>
        <w:t>3</w:t>
      </w:r>
      <w:r>
        <w:rPr>
          <w:rFonts w:ascii="Verdana" w:hAnsi="Verdana"/>
          <w:sz w:val="18"/>
          <w:szCs w:val="18"/>
        </w:rPr>
        <w:t xml:space="preserve"> mln. m</w:t>
      </w:r>
      <w:r w:rsidR="00AE7CB8">
        <w:rPr>
          <w:rFonts w:ascii="Verdana" w:hAnsi="Verdana"/>
          <w:sz w:val="18"/>
          <w:szCs w:val="18"/>
        </w:rPr>
        <w:t>eer</w:t>
      </w:r>
      <w:r>
        <w:rPr>
          <w:rFonts w:ascii="Verdana" w:hAnsi="Verdana"/>
          <w:sz w:val="18"/>
          <w:szCs w:val="18"/>
        </w:rPr>
        <w:t xml:space="preserve"> aan verplichtingen aangegaan. De ontvangsten zijn </w:t>
      </w:r>
    </w:p>
    <w:p w:rsidR="00191047" w:rsidRDefault="00191047" w:rsidP="00191047">
      <w:pPr>
        <w:rPr>
          <w:rFonts w:ascii="Verdana" w:hAnsi="Verdana"/>
          <w:sz w:val="18"/>
          <w:szCs w:val="18"/>
        </w:rPr>
      </w:pPr>
      <w:r>
        <w:rPr>
          <w:rFonts w:ascii="Verdana" w:hAnsi="Verdana"/>
          <w:sz w:val="18"/>
          <w:szCs w:val="18"/>
        </w:rPr>
        <w:t xml:space="preserve">€ </w:t>
      </w:r>
      <w:r w:rsidR="004A1312">
        <w:rPr>
          <w:rFonts w:ascii="Verdana" w:hAnsi="Verdana"/>
          <w:sz w:val="18"/>
          <w:szCs w:val="18"/>
        </w:rPr>
        <w:t>3</w:t>
      </w:r>
      <w:r>
        <w:rPr>
          <w:rFonts w:ascii="Verdana" w:hAnsi="Verdana"/>
          <w:sz w:val="18"/>
          <w:szCs w:val="18"/>
        </w:rPr>
        <w:t xml:space="preserve"> mln. </w:t>
      </w:r>
      <w:r w:rsidR="004A1312">
        <w:rPr>
          <w:rFonts w:ascii="Verdana" w:hAnsi="Verdana"/>
          <w:sz w:val="18"/>
          <w:szCs w:val="18"/>
        </w:rPr>
        <w:t>lager</w:t>
      </w:r>
      <w:r>
        <w:rPr>
          <w:rFonts w:ascii="Verdana" w:hAnsi="Verdana"/>
          <w:sz w:val="18"/>
          <w:szCs w:val="18"/>
        </w:rPr>
        <w:t xml:space="preserve"> dan bij najaarsnota begroot.</w:t>
      </w:r>
    </w:p>
    <w:p w:rsidR="00191047" w:rsidRDefault="00191047" w:rsidP="002E6B58">
      <w:pPr>
        <w:rPr>
          <w:rFonts w:ascii="Verdana" w:hAnsi="Verdana"/>
          <w:b/>
          <w:sz w:val="18"/>
          <w:szCs w:val="18"/>
        </w:rPr>
      </w:pPr>
    </w:p>
    <w:p w:rsidR="00942337" w:rsidRDefault="00942337" w:rsidP="002E6B58">
      <w:pPr>
        <w:rPr>
          <w:rFonts w:ascii="Verdana" w:hAnsi="Verdana"/>
          <w:sz w:val="18"/>
          <w:szCs w:val="18"/>
        </w:rPr>
      </w:pPr>
    </w:p>
    <w:p w:rsidR="00877519" w:rsidRDefault="00877519" w:rsidP="002E6B58">
      <w:pPr>
        <w:rPr>
          <w:rFonts w:ascii="Verdana" w:hAnsi="Verdana"/>
          <w:b/>
          <w:sz w:val="18"/>
          <w:szCs w:val="18"/>
        </w:rPr>
      </w:pPr>
    </w:p>
    <w:p w:rsidR="00942337" w:rsidRPr="001C3567" w:rsidRDefault="00942337" w:rsidP="002E6B58">
      <w:pPr>
        <w:rPr>
          <w:rFonts w:ascii="Verdana" w:hAnsi="Verdana"/>
          <w:b/>
          <w:sz w:val="18"/>
          <w:szCs w:val="18"/>
        </w:rPr>
      </w:pPr>
      <w:r w:rsidRPr="001C3567">
        <w:rPr>
          <w:rFonts w:ascii="Verdana" w:hAnsi="Verdana"/>
          <w:b/>
          <w:sz w:val="18"/>
          <w:szCs w:val="18"/>
        </w:rPr>
        <w:t>Toelichting</w:t>
      </w:r>
    </w:p>
    <w:p w:rsidR="00723918" w:rsidRDefault="00723918" w:rsidP="002E6B58">
      <w:pPr>
        <w:rPr>
          <w:rFonts w:ascii="Verdana" w:hAnsi="Verdana"/>
          <w:sz w:val="18"/>
          <w:szCs w:val="18"/>
        </w:rPr>
      </w:pPr>
    </w:p>
    <w:p w:rsidR="001C3567" w:rsidRPr="001C3567" w:rsidRDefault="001C3567" w:rsidP="002E6B58">
      <w:pPr>
        <w:rPr>
          <w:rFonts w:ascii="Verdana" w:hAnsi="Verdana"/>
          <w:sz w:val="18"/>
          <w:szCs w:val="18"/>
          <w:u w:val="single"/>
        </w:rPr>
      </w:pPr>
      <w:r w:rsidRPr="001C3567">
        <w:rPr>
          <w:rFonts w:ascii="Verdana" w:hAnsi="Verdana"/>
          <w:sz w:val="18"/>
          <w:szCs w:val="18"/>
          <w:u w:val="single"/>
        </w:rPr>
        <w:t>Uitgaven</w:t>
      </w:r>
    </w:p>
    <w:p w:rsidR="00EB0926" w:rsidRPr="00EB0926" w:rsidRDefault="009E2297" w:rsidP="00A4012B">
      <w:pPr>
        <w:rPr>
          <w:rFonts w:ascii="Verdana" w:hAnsi="Verdana"/>
          <w:sz w:val="18"/>
          <w:szCs w:val="18"/>
        </w:rPr>
      </w:pPr>
      <w:r w:rsidRPr="000A5F7D">
        <w:rPr>
          <w:rFonts w:ascii="Verdana" w:hAnsi="Verdana"/>
          <w:sz w:val="18"/>
          <w:szCs w:val="18"/>
        </w:rPr>
        <w:t xml:space="preserve">Het </w:t>
      </w:r>
      <w:r>
        <w:rPr>
          <w:rFonts w:ascii="Verdana" w:hAnsi="Verdana"/>
          <w:sz w:val="18"/>
          <w:szCs w:val="18"/>
        </w:rPr>
        <w:t>uitgavenkader wordt</w:t>
      </w:r>
      <w:r w:rsidR="001C3567">
        <w:rPr>
          <w:rFonts w:ascii="Verdana" w:hAnsi="Verdana"/>
          <w:sz w:val="18"/>
          <w:szCs w:val="18"/>
        </w:rPr>
        <w:t xml:space="preserve"> </w:t>
      </w:r>
      <w:r>
        <w:rPr>
          <w:rFonts w:ascii="Verdana" w:hAnsi="Verdana"/>
          <w:sz w:val="18"/>
          <w:szCs w:val="18"/>
        </w:rPr>
        <w:t>verhoogd</w:t>
      </w:r>
      <w:r w:rsidR="001C3567">
        <w:rPr>
          <w:rFonts w:ascii="Verdana" w:hAnsi="Verdana"/>
          <w:sz w:val="18"/>
          <w:szCs w:val="18"/>
        </w:rPr>
        <w:t xml:space="preserve"> </w:t>
      </w:r>
      <w:r w:rsidR="00EB0926">
        <w:rPr>
          <w:rFonts w:ascii="Verdana" w:hAnsi="Verdana"/>
          <w:sz w:val="18"/>
          <w:szCs w:val="18"/>
        </w:rPr>
        <w:t xml:space="preserve">als </w:t>
      </w:r>
      <w:r w:rsidR="00EB0926" w:rsidRPr="00EB0926">
        <w:rPr>
          <w:rFonts w:ascii="Verdana" w:hAnsi="Verdana"/>
          <w:sz w:val="18"/>
          <w:szCs w:val="18"/>
        </w:rPr>
        <w:t xml:space="preserve">gevolg van een betaling </w:t>
      </w:r>
      <w:r w:rsidR="00CC1938">
        <w:rPr>
          <w:rFonts w:ascii="Verdana" w:hAnsi="Verdana"/>
          <w:sz w:val="18"/>
          <w:szCs w:val="18"/>
        </w:rPr>
        <w:t>(ad € 1</w:t>
      </w:r>
      <w:r w:rsidR="00665260">
        <w:rPr>
          <w:rFonts w:ascii="Verdana" w:hAnsi="Verdana"/>
          <w:sz w:val="18"/>
          <w:szCs w:val="18"/>
        </w:rPr>
        <w:t>4</w:t>
      </w:r>
      <w:r w:rsidR="00CC1938">
        <w:rPr>
          <w:rFonts w:ascii="Verdana" w:hAnsi="Verdana"/>
          <w:sz w:val="18"/>
          <w:szCs w:val="18"/>
        </w:rPr>
        <w:t>,</w:t>
      </w:r>
      <w:r w:rsidR="00665260">
        <w:rPr>
          <w:rFonts w:ascii="Verdana" w:hAnsi="Verdana"/>
          <w:sz w:val="18"/>
          <w:szCs w:val="18"/>
        </w:rPr>
        <w:t>4</w:t>
      </w:r>
      <w:r w:rsidR="00CC1938">
        <w:rPr>
          <w:rFonts w:ascii="Verdana" w:hAnsi="Verdana"/>
          <w:sz w:val="18"/>
          <w:szCs w:val="18"/>
        </w:rPr>
        <w:t xml:space="preserve"> mln.) </w:t>
      </w:r>
      <w:r w:rsidR="00EB0926" w:rsidRPr="00EB0926">
        <w:rPr>
          <w:rFonts w:ascii="Verdana" w:hAnsi="Verdana"/>
          <w:sz w:val="18"/>
          <w:szCs w:val="18"/>
        </w:rPr>
        <w:t>op de vordering die de Raad voor Rechtsbijstand heeft op het moederdepartement.</w:t>
      </w:r>
    </w:p>
    <w:p w:rsidR="009E2297" w:rsidRPr="00960EC9" w:rsidRDefault="009E2297" w:rsidP="009E2297">
      <w:pPr>
        <w:pStyle w:val="Lijstalinea"/>
        <w:ind w:left="720"/>
        <w:rPr>
          <w:b/>
          <w:sz w:val="22"/>
          <w:szCs w:val="22"/>
          <w:u w:val="single"/>
        </w:rPr>
      </w:pPr>
    </w:p>
    <w:p w:rsidR="00960EC9" w:rsidRDefault="00960EC9" w:rsidP="003E0009">
      <w:pPr>
        <w:rPr>
          <w:b/>
          <w:sz w:val="22"/>
          <w:szCs w:val="22"/>
          <w:u w:val="single"/>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043B17" w:rsidRDefault="00043B17" w:rsidP="00043B17">
      <w:pPr>
        <w:rPr>
          <w:rFonts w:ascii="Verdana" w:hAnsi="Verdana"/>
          <w:sz w:val="18"/>
          <w:szCs w:val="18"/>
        </w:rPr>
      </w:pPr>
    </w:p>
    <w:p w:rsidR="003A6E31" w:rsidRDefault="003A6E31" w:rsidP="00043B17">
      <w:pPr>
        <w:rPr>
          <w:rFonts w:ascii="Verdana" w:hAnsi="Verdana"/>
          <w:sz w:val="18"/>
          <w:szCs w:val="18"/>
        </w:rPr>
      </w:pPr>
    </w:p>
    <w:p w:rsidR="003A6E31" w:rsidRDefault="003A6E31" w:rsidP="00043B17">
      <w:pPr>
        <w:rPr>
          <w:rFonts w:ascii="Verdana" w:hAnsi="Verdana"/>
          <w:sz w:val="18"/>
          <w:szCs w:val="18"/>
        </w:rPr>
      </w:pPr>
    </w:p>
    <w:p w:rsidR="00043B17" w:rsidRDefault="00043B17" w:rsidP="00043B17">
      <w:pPr>
        <w:rPr>
          <w:rFonts w:ascii="Verdana" w:hAnsi="Verdana"/>
          <w:sz w:val="18"/>
          <w:szCs w:val="18"/>
        </w:rPr>
      </w:pPr>
    </w:p>
    <w:p w:rsidR="004A4D91" w:rsidRDefault="004A4D91" w:rsidP="00043B17">
      <w:pPr>
        <w:rPr>
          <w:rFonts w:ascii="Verdana" w:hAnsi="Verdana"/>
          <w:sz w:val="18"/>
          <w:szCs w:val="18"/>
        </w:rPr>
      </w:pPr>
    </w:p>
    <w:p w:rsidR="004A4D91" w:rsidRDefault="004A4D91" w:rsidP="00043B17">
      <w:pPr>
        <w:rPr>
          <w:rFonts w:ascii="Verdana" w:hAnsi="Verdana"/>
          <w:sz w:val="18"/>
          <w:szCs w:val="18"/>
        </w:rPr>
      </w:pPr>
    </w:p>
    <w:p w:rsidR="004A4D91" w:rsidRDefault="004A4D91" w:rsidP="00043B17">
      <w:pPr>
        <w:rPr>
          <w:rFonts w:ascii="Verdana" w:hAnsi="Verdana"/>
          <w:sz w:val="18"/>
          <w:szCs w:val="18"/>
        </w:rPr>
      </w:pPr>
    </w:p>
    <w:p w:rsidR="004C5466" w:rsidRDefault="004C5466" w:rsidP="00043B17">
      <w:pPr>
        <w:rPr>
          <w:rFonts w:ascii="Verdana" w:hAnsi="Verdana"/>
          <w:sz w:val="18"/>
          <w:szCs w:val="18"/>
        </w:rPr>
      </w:pPr>
    </w:p>
    <w:p w:rsidR="00043B17" w:rsidRDefault="00043B17" w:rsidP="00043B17">
      <w:pPr>
        <w:rPr>
          <w:rFonts w:ascii="Verdana" w:hAnsi="Verdana"/>
          <w:sz w:val="18"/>
          <w:szCs w:val="18"/>
        </w:rPr>
      </w:pPr>
    </w:p>
    <w:p w:rsidR="002E6B58" w:rsidRPr="004E063A" w:rsidRDefault="00EA4EB5" w:rsidP="004E063A">
      <w:pPr>
        <w:rPr>
          <w:rFonts w:ascii="Verdana" w:hAnsi="Verdana"/>
          <w:b/>
        </w:rPr>
      </w:pPr>
      <w:r w:rsidRPr="00E625A3">
        <w:rPr>
          <w:rFonts w:ascii="Verdana" w:hAnsi="Verdana"/>
          <w:b/>
        </w:rPr>
        <w:lastRenderedPageBreak/>
        <w:t>33</w:t>
      </w:r>
      <w:r w:rsidR="002E6B58" w:rsidRPr="00E625A3">
        <w:rPr>
          <w:rFonts w:ascii="Verdana" w:hAnsi="Verdana"/>
          <w:b/>
        </w:rPr>
        <w:t xml:space="preserve"> </w:t>
      </w:r>
      <w:r w:rsidR="004E063A" w:rsidRPr="00E625A3">
        <w:rPr>
          <w:rFonts w:ascii="Verdana" w:hAnsi="Verdana"/>
          <w:b/>
        </w:rPr>
        <w:t>V</w:t>
      </w:r>
      <w:r w:rsidRPr="004E063A">
        <w:rPr>
          <w:rFonts w:ascii="Verdana" w:hAnsi="Verdana"/>
          <w:b/>
        </w:rPr>
        <w:t>eiligheid en criminaliteitsbestrijding</w:t>
      </w:r>
    </w:p>
    <w:p w:rsidR="002E6B58" w:rsidRDefault="002E6B58" w:rsidP="002E6B58">
      <w:pPr>
        <w:autoSpaceDE w:val="0"/>
        <w:autoSpaceDN w:val="0"/>
        <w:adjustRightInd w:val="0"/>
        <w:rPr>
          <w:rFonts w:ascii="Verdana" w:hAnsi="Verdana"/>
          <w:b/>
          <w:sz w:val="20"/>
          <w:szCs w:val="20"/>
          <w:u w:val="single"/>
        </w:rPr>
      </w:pPr>
    </w:p>
    <w:p w:rsidR="004E063A" w:rsidRDefault="004E063A" w:rsidP="002E6B58">
      <w:pPr>
        <w:autoSpaceDE w:val="0"/>
        <w:autoSpaceDN w:val="0"/>
        <w:adjustRightInd w:val="0"/>
        <w:rPr>
          <w:rFonts w:ascii="Verdana" w:hAnsi="Verdana"/>
          <w:b/>
          <w:sz w:val="20"/>
          <w:szCs w:val="20"/>
          <w:u w:val="single"/>
        </w:rPr>
      </w:pPr>
    </w:p>
    <w:p w:rsidR="000A0011" w:rsidRDefault="000A0011" w:rsidP="000A0011">
      <w:pPr>
        <w:rPr>
          <w:rFonts w:ascii="Verdana" w:hAnsi="Verdana"/>
          <w:sz w:val="18"/>
          <w:szCs w:val="18"/>
        </w:rPr>
      </w:pPr>
      <w:r>
        <w:rPr>
          <w:rFonts w:ascii="Verdana" w:hAnsi="Verdana"/>
          <w:sz w:val="18"/>
          <w:szCs w:val="18"/>
        </w:rPr>
        <w:t>Op dit artikel is ten opzichte van de najaarsnota in 201</w:t>
      </w:r>
      <w:r w:rsidR="00713FF6">
        <w:rPr>
          <w:rFonts w:ascii="Verdana" w:hAnsi="Verdana"/>
          <w:sz w:val="18"/>
          <w:szCs w:val="18"/>
        </w:rPr>
        <w:t>3</w:t>
      </w:r>
      <w:r>
        <w:rPr>
          <w:rFonts w:ascii="Verdana" w:hAnsi="Verdana"/>
          <w:sz w:val="18"/>
          <w:szCs w:val="18"/>
        </w:rPr>
        <w:t xml:space="preserve"> € </w:t>
      </w:r>
      <w:r w:rsidR="001A773B">
        <w:rPr>
          <w:rFonts w:ascii="Verdana" w:hAnsi="Verdana"/>
          <w:sz w:val="18"/>
          <w:szCs w:val="18"/>
        </w:rPr>
        <w:t>1</w:t>
      </w:r>
      <w:r w:rsidR="009F044A">
        <w:rPr>
          <w:rFonts w:ascii="Verdana" w:hAnsi="Verdana"/>
          <w:sz w:val="18"/>
          <w:szCs w:val="18"/>
        </w:rPr>
        <w:t>6</w:t>
      </w:r>
      <w:r>
        <w:rPr>
          <w:rFonts w:ascii="Verdana" w:hAnsi="Verdana"/>
          <w:sz w:val="18"/>
          <w:szCs w:val="18"/>
        </w:rPr>
        <w:t>,</w:t>
      </w:r>
      <w:r w:rsidR="009F044A">
        <w:rPr>
          <w:rFonts w:ascii="Verdana" w:hAnsi="Verdana"/>
          <w:sz w:val="18"/>
          <w:szCs w:val="18"/>
        </w:rPr>
        <w:t>3</w:t>
      </w:r>
      <w:r>
        <w:rPr>
          <w:rFonts w:ascii="Verdana" w:hAnsi="Verdana"/>
          <w:sz w:val="18"/>
          <w:szCs w:val="18"/>
        </w:rPr>
        <w:t xml:space="preserve"> m</w:t>
      </w:r>
      <w:r w:rsidR="001A773B">
        <w:rPr>
          <w:rFonts w:ascii="Verdana" w:hAnsi="Verdana"/>
          <w:sz w:val="18"/>
          <w:szCs w:val="18"/>
        </w:rPr>
        <w:t>eer</w:t>
      </w:r>
      <w:r>
        <w:rPr>
          <w:rFonts w:ascii="Verdana" w:hAnsi="Verdana"/>
          <w:sz w:val="18"/>
          <w:szCs w:val="18"/>
        </w:rPr>
        <w:t xml:space="preserve"> uitgegeven dan begroot en </w:t>
      </w:r>
      <w:r w:rsidR="002B0EED">
        <w:rPr>
          <w:rFonts w:ascii="Verdana" w:hAnsi="Verdana"/>
          <w:sz w:val="18"/>
          <w:szCs w:val="18"/>
        </w:rPr>
        <w:t xml:space="preserve">is </w:t>
      </w:r>
      <w:r>
        <w:rPr>
          <w:rFonts w:ascii="Verdana" w:hAnsi="Verdana"/>
          <w:sz w:val="18"/>
          <w:szCs w:val="18"/>
        </w:rPr>
        <w:t>voor een bedrag van €</w:t>
      </w:r>
      <w:r w:rsidR="00373210">
        <w:rPr>
          <w:rFonts w:ascii="Verdana" w:hAnsi="Verdana"/>
          <w:sz w:val="18"/>
          <w:szCs w:val="18"/>
        </w:rPr>
        <w:t xml:space="preserve"> 2</w:t>
      </w:r>
      <w:r w:rsidR="00264273">
        <w:rPr>
          <w:rFonts w:ascii="Verdana" w:hAnsi="Verdana"/>
          <w:sz w:val="18"/>
          <w:szCs w:val="18"/>
        </w:rPr>
        <w:t>7</w:t>
      </w:r>
      <w:r w:rsidR="00373210">
        <w:rPr>
          <w:rFonts w:ascii="Verdana" w:hAnsi="Verdana"/>
          <w:sz w:val="18"/>
          <w:szCs w:val="18"/>
        </w:rPr>
        <w:t>,</w:t>
      </w:r>
      <w:r w:rsidR="00027AF2">
        <w:rPr>
          <w:rFonts w:ascii="Verdana" w:hAnsi="Verdana"/>
          <w:sz w:val="18"/>
          <w:szCs w:val="18"/>
        </w:rPr>
        <w:t>6</w:t>
      </w:r>
      <w:r w:rsidR="00373210">
        <w:rPr>
          <w:rFonts w:ascii="Verdana" w:hAnsi="Verdana"/>
          <w:sz w:val="18"/>
          <w:szCs w:val="18"/>
        </w:rPr>
        <w:t xml:space="preserve"> </w:t>
      </w:r>
      <w:r>
        <w:rPr>
          <w:rFonts w:ascii="Verdana" w:hAnsi="Verdana"/>
          <w:sz w:val="18"/>
          <w:szCs w:val="18"/>
        </w:rPr>
        <w:t>mln. m</w:t>
      </w:r>
      <w:r w:rsidR="00137F34">
        <w:rPr>
          <w:rFonts w:ascii="Verdana" w:hAnsi="Verdana"/>
          <w:sz w:val="18"/>
          <w:szCs w:val="18"/>
        </w:rPr>
        <w:t>eer</w:t>
      </w:r>
      <w:r>
        <w:rPr>
          <w:rFonts w:ascii="Verdana" w:hAnsi="Verdana"/>
          <w:sz w:val="18"/>
          <w:szCs w:val="18"/>
        </w:rPr>
        <w:t xml:space="preserve"> aan verplichtingen aangegaan. De ontvangsten zijn € </w:t>
      </w:r>
      <w:r w:rsidR="001A773B">
        <w:rPr>
          <w:rFonts w:ascii="Verdana" w:hAnsi="Verdana"/>
          <w:sz w:val="18"/>
          <w:szCs w:val="18"/>
        </w:rPr>
        <w:t>2</w:t>
      </w:r>
      <w:r w:rsidR="00027AF2">
        <w:rPr>
          <w:rFonts w:ascii="Verdana" w:hAnsi="Verdana"/>
          <w:sz w:val="18"/>
          <w:szCs w:val="18"/>
        </w:rPr>
        <w:t>3</w:t>
      </w:r>
      <w:r w:rsidR="00762E1E">
        <w:rPr>
          <w:rFonts w:ascii="Verdana" w:hAnsi="Verdana"/>
          <w:sz w:val="18"/>
          <w:szCs w:val="18"/>
        </w:rPr>
        <w:t>,</w:t>
      </w:r>
      <w:r w:rsidR="00027AF2">
        <w:rPr>
          <w:rFonts w:ascii="Verdana" w:hAnsi="Verdana"/>
          <w:sz w:val="18"/>
          <w:szCs w:val="18"/>
        </w:rPr>
        <w:t>1</w:t>
      </w:r>
      <w:r>
        <w:rPr>
          <w:rFonts w:ascii="Verdana" w:hAnsi="Verdana"/>
          <w:sz w:val="18"/>
          <w:szCs w:val="18"/>
        </w:rPr>
        <w:t xml:space="preserve"> mln. hoger dan bij najaarsnota begroot.</w:t>
      </w:r>
    </w:p>
    <w:p w:rsidR="000A0011" w:rsidRDefault="000A0011" w:rsidP="000A0011">
      <w:pPr>
        <w:rPr>
          <w:rFonts w:ascii="Verdana" w:hAnsi="Verdana"/>
          <w:sz w:val="18"/>
          <w:szCs w:val="18"/>
        </w:rPr>
      </w:pPr>
    </w:p>
    <w:p w:rsidR="000A0011" w:rsidRDefault="000A0011" w:rsidP="002E6B58">
      <w:pPr>
        <w:autoSpaceDE w:val="0"/>
        <w:autoSpaceDN w:val="0"/>
        <w:adjustRightInd w:val="0"/>
        <w:rPr>
          <w:rFonts w:ascii="Verdana" w:hAnsi="Verdana"/>
          <w:b/>
          <w:sz w:val="20"/>
          <w:szCs w:val="20"/>
          <w:u w:val="single"/>
        </w:rPr>
      </w:pPr>
    </w:p>
    <w:p w:rsidR="00460833" w:rsidRPr="00871A56" w:rsidRDefault="00460833" w:rsidP="00460833">
      <w:pPr>
        <w:rPr>
          <w:rFonts w:ascii="Verdana" w:hAnsi="Verdana"/>
          <w:b/>
          <w:sz w:val="18"/>
          <w:szCs w:val="18"/>
        </w:rPr>
      </w:pPr>
      <w:r w:rsidRPr="00871A56">
        <w:rPr>
          <w:rFonts w:ascii="Verdana" w:hAnsi="Verdana"/>
          <w:b/>
          <w:sz w:val="18"/>
          <w:szCs w:val="18"/>
        </w:rPr>
        <w:t>Toelichting</w:t>
      </w:r>
    </w:p>
    <w:p w:rsidR="00BB34BB" w:rsidRDefault="00BB34BB" w:rsidP="0096584C">
      <w:pPr>
        <w:rPr>
          <w:rFonts w:ascii="Verdana" w:hAnsi="Verdana"/>
          <w:sz w:val="18"/>
          <w:szCs w:val="18"/>
        </w:rPr>
      </w:pPr>
    </w:p>
    <w:p w:rsidR="00871A56" w:rsidRPr="00871A56" w:rsidRDefault="00871A56" w:rsidP="0096584C">
      <w:pPr>
        <w:rPr>
          <w:rFonts w:ascii="Verdana" w:hAnsi="Verdana"/>
          <w:sz w:val="18"/>
          <w:szCs w:val="18"/>
          <w:u w:val="single"/>
        </w:rPr>
      </w:pPr>
      <w:r w:rsidRPr="00871A56">
        <w:rPr>
          <w:rFonts w:ascii="Verdana" w:hAnsi="Verdana"/>
          <w:sz w:val="18"/>
          <w:szCs w:val="18"/>
          <w:u w:val="single"/>
        </w:rPr>
        <w:t>Uitgaven</w:t>
      </w:r>
    </w:p>
    <w:p w:rsidR="00945339" w:rsidRDefault="00945339" w:rsidP="00945339">
      <w:pPr>
        <w:rPr>
          <w:rFonts w:ascii="Verdana" w:hAnsi="Verdana"/>
          <w:sz w:val="18"/>
          <w:szCs w:val="18"/>
        </w:rPr>
      </w:pPr>
      <w:r w:rsidRPr="000A5F7D">
        <w:rPr>
          <w:rFonts w:ascii="Verdana" w:hAnsi="Verdana"/>
          <w:sz w:val="18"/>
          <w:szCs w:val="18"/>
        </w:rPr>
        <w:t xml:space="preserve">Het </w:t>
      </w:r>
      <w:r>
        <w:rPr>
          <w:rFonts w:ascii="Verdana" w:hAnsi="Verdana"/>
          <w:sz w:val="18"/>
          <w:szCs w:val="18"/>
        </w:rPr>
        <w:t>uitgavenkader wordt verhoogd ten gevolge van o</w:t>
      </w:r>
      <w:r w:rsidR="00435BF6">
        <w:rPr>
          <w:rFonts w:ascii="Verdana" w:hAnsi="Verdana"/>
          <w:sz w:val="18"/>
          <w:szCs w:val="18"/>
        </w:rPr>
        <w:t>nder andere</w:t>
      </w:r>
      <w:r>
        <w:rPr>
          <w:rFonts w:ascii="Verdana" w:hAnsi="Verdana"/>
          <w:sz w:val="18"/>
          <w:szCs w:val="18"/>
        </w:rPr>
        <w:t xml:space="preserve"> de volgende redenen:</w:t>
      </w:r>
    </w:p>
    <w:p w:rsidR="00BB34BB" w:rsidRPr="000D0C3D" w:rsidRDefault="00945339" w:rsidP="000D0C3D">
      <w:pPr>
        <w:pStyle w:val="Lijstalinea"/>
        <w:numPr>
          <w:ilvl w:val="0"/>
          <w:numId w:val="18"/>
        </w:numPr>
        <w:rPr>
          <w:rFonts w:ascii="Verdana" w:hAnsi="Verdana"/>
          <w:sz w:val="18"/>
          <w:szCs w:val="18"/>
        </w:rPr>
      </w:pPr>
      <w:r w:rsidRPr="000D0C3D">
        <w:rPr>
          <w:rFonts w:ascii="Verdana" w:hAnsi="Verdana"/>
          <w:i/>
          <w:sz w:val="18"/>
          <w:szCs w:val="18"/>
        </w:rPr>
        <w:t xml:space="preserve">Apparaatsuitgaven Openbaar Ministerie (OM): </w:t>
      </w:r>
      <w:r w:rsidRPr="000D0C3D">
        <w:rPr>
          <w:rFonts w:ascii="Verdana" w:hAnsi="Verdana"/>
          <w:sz w:val="18"/>
          <w:szCs w:val="18"/>
        </w:rPr>
        <w:t xml:space="preserve">de salariskosten </w:t>
      </w:r>
      <w:r w:rsidR="0088451E">
        <w:rPr>
          <w:rFonts w:ascii="Verdana" w:hAnsi="Verdana"/>
          <w:sz w:val="18"/>
          <w:szCs w:val="18"/>
        </w:rPr>
        <w:t>Centrale Verwerking Openbaar Ministerie (</w:t>
      </w:r>
      <w:r w:rsidRPr="000D0C3D">
        <w:rPr>
          <w:rFonts w:ascii="Verdana" w:hAnsi="Verdana"/>
          <w:sz w:val="18"/>
          <w:szCs w:val="18"/>
        </w:rPr>
        <w:t>CVOM</w:t>
      </w:r>
      <w:r w:rsidR="0088451E">
        <w:rPr>
          <w:rFonts w:ascii="Verdana" w:hAnsi="Verdana"/>
          <w:sz w:val="18"/>
          <w:szCs w:val="18"/>
        </w:rPr>
        <w:t>)</w:t>
      </w:r>
      <w:r w:rsidR="008856D9">
        <w:rPr>
          <w:rFonts w:ascii="Verdana" w:hAnsi="Verdana"/>
          <w:sz w:val="18"/>
          <w:szCs w:val="18"/>
        </w:rPr>
        <w:t xml:space="preserve"> zijn</w:t>
      </w:r>
      <w:r w:rsidRPr="000D0C3D">
        <w:rPr>
          <w:rFonts w:ascii="Verdana" w:hAnsi="Verdana"/>
          <w:sz w:val="18"/>
          <w:szCs w:val="18"/>
        </w:rPr>
        <w:t xml:space="preserve"> gestegen door de hogere productieaantallen Mulder</w:t>
      </w:r>
      <w:r w:rsidR="005A5408">
        <w:rPr>
          <w:rFonts w:ascii="Verdana" w:hAnsi="Verdana"/>
          <w:sz w:val="18"/>
          <w:szCs w:val="18"/>
        </w:rPr>
        <w:t>-</w:t>
      </w:r>
      <w:r w:rsidRPr="000D0C3D">
        <w:rPr>
          <w:rFonts w:ascii="Verdana" w:hAnsi="Verdana"/>
          <w:sz w:val="18"/>
          <w:szCs w:val="18"/>
        </w:rPr>
        <w:t>zaken die o</w:t>
      </w:r>
      <w:r w:rsidR="00696A25">
        <w:rPr>
          <w:rFonts w:ascii="Verdana" w:hAnsi="Verdana"/>
          <w:sz w:val="18"/>
          <w:szCs w:val="18"/>
        </w:rPr>
        <w:t xml:space="preserve">nder andere </w:t>
      </w:r>
      <w:r w:rsidRPr="000D0C3D">
        <w:rPr>
          <w:rFonts w:ascii="Verdana" w:hAnsi="Verdana"/>
          <w:sz w:val="18"/>
          <w:szCs w:val="18"/>
        </w:rPr>
        <w:t>zijn veroorzaakt door extra instroom handhaving trajectcontroles.</w:t>
      </w:r>
      <w:r w:rsidR="003D38E3" w:rsidRPr="000D0C3D">
        <w:rPr>
          <w:rFonts w:ascii="Verdana" w:hAnsi="Verdana"/>
          <w:sz w:val="18"/>
          <w:szCs w:val="18"/>
        </w:rPr>
        <w:t xml:space="preserve"> Daarnaast is op de apparaatsuitgaven een besparingsverlies opgetreden d</w:t>
      </w:r>
      <w:r w:rsidR="00DB4FD3">
        <w:rPr>
          <w:rFonts w:ascii="Verdana" w:hAnsi="Verdana"/>
          <w:sz w:val="18"/>
          <w:szCs w:val="18"/>
        </w:rPr>
        <w:t>oor leegstaand van panden die in tegenstelling tot eerder voorzien, niet onderverhuurd zijn en ook niet door de RGD zijn teruggenomen door ontbinding van het contract.</w:t>
      </w:r>
    </w:p>
    <w:p w:rsidR="00945339" w:rsidRPr="000D0C3D" w:rsidRDefault="001E215F" w:rsidP="000D0C3D">
      <w:pPr>
        <w:pStyle w:val="Lijstalinea"/>
        <w:numPr>
          <w:ilvl w:val="0"/>
          <w:numId w:val="18"/>
        </w:numPr>
        <w:rPr>
          <w:rFonts w:ascii="Verdana" w:hAnsi="Verdana"/>
          <w:sz w:val="18"/>
          <w:szCs w:val="18"/>
        </w:rPr>
      </w:pPr>
      <w:r w:rsidRPr="00693F8D">
        <w:rPr>
          <w:rFonts w:ascii="Verdana" w:hAnsi="Verdana"/>
          <w:i/>
          <w:sz w:val="18"/>
          <w:szCs w:val="18"/>
        </w:rPr>
        <w:t>Gerechtskosten</w:t>
      </w:r>
      <w:r w:rsidRPr="00693F8D">
        <w:rPr>
          <w:rFonts w:ascii="Verdana" w:hAnsi="Verdana"/>
          <w:sz w:val="18"/>
          <w:szCs w:val="18"/>
        </w:rPr>
        <w:t>:</w:t>
      </w:r>
      <w:r w:rsidR="00693F8D">
        <w:rPr>
          <w:rFonts w:ascii="Verdana" w:hAnsi="Verdana"/>
          <w:sz w:val="18"/>
          <w:szCs w:val="18"/>
        </w:rPr>
        <w:t xml:space="preserve"> d</w:t>
      </w:r>
      <w:r w:rsidR="00F2112C" w:rsidRPr="00693F8D">
        <w:rPr>
          <w:rFonts w:ascii="Verdana" w:hAnsi="Verdana"/>
          <w:sz w:val="18"/>
          <w:szCs w:val="18"/>
        </w:rPr>
        <w:t xml:space="preserve">e </w:t>
      </w:r>
      <w:r w:rsidR="00C3713E">
        <w:rPr>
          <w:rFonts w:ascii="Verdana" w:hAnsi="Verdana"/>
          <w:sz w:val="18"/>
          <w:szCs w:val="18"/>
        </w:rPr>
        <w:t>o</w:t>
      </w:r>
      <w:r w:rsidR="00F2112C" w:rsidRPr="00693F8D">
        <w:rPr>
          <w:rFonts w:ascii="Verdana" w:hAnsi="Verdana"/>
          <w:sz w:val="18"/>
          <w:szCs w:val="18"/>
        </w:rPr>
        <w:t>verschrijding van de</w:t>
      </w:r>
      <w:r w:rsidR="00C31E0E">
        <w:rPr>
          <w:rFonts w:ascii="Verdana" w:hAnsi="Verdana"/>
          <w:sz w:val="18"/>
          <w:szCs w:val="18"/>
        </w:rPr>
        <w:t xml:space="preserve"> gerechtskosten wordt met name veroorzaakt door inzet van tolken en vertalers en inzet van deskundige mede in het kader van contra-expertise.</w:t>
      </w:r>
    </w:p>
    <w:p w:rsidR="00BB34BB" w:rsidRDefault="00BB34BB" w:rsidP="0096584C">
      <w:pPr>
        <w:rPr>
          <w:rFonts w:ascii="Verdana" w:hAnsi="Verdana"/>
          <w:sz w:val="18"/>
          <w:szCs w:val="18"/>
        </w:rPr>
      </w:pPr>
    </w:p>
    <w:p w:rsidR="00627594" w:rsidRDefault="00627594" w:rsidP="0096584C">
      <w:pPr>
        <w:rPr>
          <w:rFonts w:ascii="Verdana" w:hAnsi="Verdana"/>
          <w:sz w:val="18"/>
          <w:szCs w:val="18"/>
        </w:rPr>
      </w:pPr>
    </w:p>
    <w:p w:rsidR="00BB34BB" w:rsidRDefault="00BB34BB" w:rsidP="0096584C">
      <w:pPr>
        <w:rPr>
          <w:rFonts w:ascii="Verdana" w:hAnsi="Verdana"/>
          <w:sz w:val="18"/>
          <w:szCs w:val="18"/>
        </w:rPr>
      </w:pPr>
    </w:p>
    <w:p w:rsidR="00E935F0" w:rsidRDefault="00E935F0" w:rsidP="004D3E01">
      <w:pPr>
        <w:rPr>
          <w:rFonts w:ascii="Verdana" w:hAnsi="Verdana"/>
          <w:sz w:val="18"/>
          <w:szCs w:val="18"/>
        </w:rPr>
      </w:pPr>
    </w:p>
    <w:p w:rsidR="004D3E01" w:rsidRPr="00871A56" w:rsidRDefault="004D3E01" w:rsidP="004D3E01">
      <w:pPr>
        <w:rPr>
          <w:rFonts w:ascii="Verdana" w:hAnsi="Verdana"/>
          <w:sz w:val="18"/>
          <w:szCs w:val="18"/>
          <w:u w:val="single"/>
        </w:rPr>
      </w:pPr>
      <w:r w:rsidRPr="00871A56">
        <w:rPr>
          <w:rFonts w:ascii="Verdana" w:hAnsi="Verdana"/>
          <w:sz w:val="18"/>
          <w:szCs w:val="18"/>
          <w:u w:val="single"/>
        </w:rPr>
        <w:t>Ontvangsten</w:t>
      </w:r>
    </w:p>
    <w:p w:rsidR="00BF2B79" w:rsidRDefault="00BF2B79" w:rsidP="004D3E01">
      <w:pPr>
        <w:rPr>
          <w:rFonts w:ascii="Verdana" w:hAnsi="Verdana"/>
          <w:sz w:val="18"/>
          <w:szCs w:val="18"/>
        </w:rPr>
      </w:pPr>
      <w:r>
        <w:rPr>
          <w:rFonts w:ascii="Verdana" w:hAnsi="Verdana"/>
          <w:sz w:val="18"/>
          <w:szCs w:val="18"/>
        </w:rPr>
        <w:t xml:space="preserve">Het ontvangstenkader wordt </w:t>
      </w:r>
      <w:r w:rsidR="00A04FE0">
        <w:rPr>
          <w:rFonts w:ascii="Verdana" w:hAnsi="Verdana"/>
          <w:sz w:val="18"/>
          <w:szCs w:val="18"/>
        </w:rPr>
        <w:t xml:space="preserve">per saldo verhoogd </w:t>
      </w:r>
      <w:r>
        <w:rPr>
          <w:rFonts w:ascii="Verdana" w:hAnsi="Verdana"/>
          <w:sz w:val="18"/>
          <w:szCs w:val="18"/>
        </w:rPr>
        <w:t xml:space="preserve">ten gevolge van </w:t>
      </w:r>
      <w:r w:rsidR="00A04FE0">
        <w:rPr>
          <w:rFonts w:ascii="Verdana" w:hAnsi="Verdana"/>
          <w:sz w:val="18"/>
          <w:szCs w:val="18"/>
        </w:rPr>
        <w:t xml:space="preserve">met name </w:t>
      </w:r>
      <w:r>
        <w:rPr>
          <w:rFonts w:ascii="Verdana" w:hAnsi="Verdana"/>
          <w:sz w:val="18"/>
          <w:szCs w:val="18"/>
        </w:rPr>
        <w:t>de volgende redenen:</w:t>
      </w:r>
    </w:p>
    <w:p w:rsidR="00BF2B79" w:rsidRPr="001D794B" w:rsidRDefault="00BF2B79" w:rsidP="00645FA2">
      <w:pPr>
        <w:pStyle w:val="Lijstalinea"/>
        <w:numPr>
          <w:ilvl w:val="0"/>
          <w:numId w:val="18"/>
        </w:numPr>
        <w:rPr>
          <w:rFonts w:ascii="Verdana" w:hAnsi="Verdana"/>
          <w:sz w:val="18"/>
          <w:szCs w:val="18"/>
        </w:rPr>
      </w:pPr>
      <w:r w:rsidRPr="00645FA2">
        <w:rPr>
          <w:rFonts w:ascii="Verdana" w:hAnsi="Verdana"/>
          <w:sz w:val="18"/>
          <w:szCs w:val="18"/>
        </w:rPr>
        <w:t xml:space="preserve">Verbeurd Verklaringen: er is een hoger resultaat behaald als gevolg van </w:t>
      </w:r>
      <w:r w:rsidR="00BA4692">
        <w:rPr>
          <w:rFonts w:ascii="Verdana" w:hAnsi="Verdana"/>
          <w:sz w:val="18"/>
          <w:szCs w:val="18"/>
        </w:rPr>
        <w:t xml:space="preserve">de </w:t>
      </w:r>
      <w:r w:rsidRPr="00645FA2">
        <w:rPr>
          <w:rFonts w:ascii="Verdana" w:hAnsi="Verdana"/>
          <w:sz w:val="18"/>
          <w:szCs w:val="18"/>
        </w:rPr>
        <w:t xml:space="preserve">zaak </w:t>
      </w:r>
      <w:r w:rsidR="00BA4692">
        <w:rPr>
          <w:rFonts w:ascii="Verdana" w:hAnsi="Verdana"/>
          <w:sz w:val="18"/>
          <w:szCs w:val="18"/>
        </w:rPr>
        <w:t xml:space="preserve">Deuss </w:t>
      </w:r>
      <w:r w:rsidRPr="00645FA2">
        <w:rPr>
          <w:rFonts w:ascii="Verdana" w:hAnsi="Verdana"/>
          <w:sz w:val="18"/>
          <w:szCs w:val="18"/>
        </w:rPr>
        <w:t xml:space="preserve">die </w:t>
      </w:r>
      <w:r w:rsidRPr="001D794B">
        <w:rPr>
          <w:rFonts w:ascii="Verdana" w:hAnsi="Verdana"/>
          <w:sz w:val="18"/>
          <w:szCs w:val="18"/>
        </w:rPr>
        <w:t>in 2013 tot inning is gekomen.</w:t>
      </w:r>
    </w:p>
    <w:p w:rsidR="00645FA2" w:rsidRPr="001D794B" w:rsidRDefault="00645FA2" w:rsidP="00645FA2">
      <w:pPr>
        <w:pStyle w:val="Lijstalinea"/>
        <w:numPr>
          <w:ilvl w:val="0"/>
          <w:numId w:val="18"/>
        </w:numPr>
        <w:rPr>
          <w:rFonts w:ascii="Verdana" w:hAnsi="Verdana"/>
          <w:sz w:val="18"/>
          <w:szCs w:val="18"/>
        </w:rPr>
      </w:pPr>
      <w:r w:rsidRPr="001D794B">
        <w:rPr>
          <w:rFonts w:ascii="Verdana" w:hAnsi="Verdana"/>
          <w:iCs/>
          <w:sz w:val="18"/>
          <w:szCs w:val="18"/>
        </w:rPr>
        <w:t>Boeten en transacties: de ontvangsten zijn lager dan geraamd, voornamelijk vanwege de lager dan verwachte in- en uitstroom op WAHV-zaken</w:t>
      </w:r>
      <w:r w:rsidR="001D794B" w:rsidRPr="001D794B">
        <w:rPr>
          <w:rFonts w:ascii="Verdana" w:hAnsi="Verdana"/>
          <w:iCs/>
          <w:sz w:val="18"/>
          <w:szCs w:val="18"/>
        </w:rPr>
        <w:t>.</w:t>
      </w:r>
    </w:p>
    <w:p w:rsidR="00BF2B79" w:rsidRPr="001D794B" w:rsidRDefault="00BF2B79" w:rsidP="004D3E01">
      <w:pPr>
        <w:rPr>
          <w:rFonts w:ascii="Verdana" w:hAnsi="Verdana"/>
          <w:sz w:val="18"/>
          <w:szCs w:val="18"/>
        </w:rPr>
      </w:pPr>
      <w:r w:rsidRPr="001D794B">
        <w:rPr>
          <w:rFonts w:ascii="Verdana" w:hAnsi="Verdana"/>
          <w:sz w:val="18"/>
          <w:szCs w:val="18"/>
        </w:rPr>
        <w:t xml:space="preserve"> </w:t>
      </w:r>
    </w:p>
    <w:p w:rsidR="00835FB0" w:rsidRDefault="00835FB0" w:rsidP="004D3E01">
      <w:pPr>
        <w:rPr>
          <w:rFonts w:ascii="Verdana" w:hAnsi="Verdana"/>
          <w:sz w:val="18"/>
          <w:szCs w:val="18"/>
        </w:rPr>
      </w:pPr>
    </w:p>
    <w:p w:rsidR="0036144B" w:rsidRPr="0036144B" w:rsidRDefault="0036144B" w:rsidP="009551ED">
      <w:pPr>
        <w:pStyle w:val="Lijstalinea"/>
        <w:ind w:left="720"/>
        <w:rPr>
          <w:rFonts w:ascii="Verdana" w:hAnsi="Verdana"/>
          <w:sz w:val="18"/>
          <w:szCs w:val="18"/>
        </w:rPr>
      </w:pPr>
    </w:p>
    <w:p w:rsidR="0036144B" w:rsidRPr="0036144B" w:rsidRDefault="0036144B" w:rsidP="0036144B">
      <w:pPr>
        <w:rPr>
          <w:rFonts w:ascii="Verdana" w:hAnsi="Verdana"/>
          <w:sz w:val="18"/>
          <w:szCs w:val="18"/>
        </w:rPr>
      </w:pPr>
      <w:r w:rsidRPr="0036144B">
        <w:rPr>
          <w:rFonts w:ascii="Verdana" w:hAnsi="Verdana"/>
          <w:sz w:val="18"/>
          <w:szCs w:val="18"/>
        </w:rPr>
        <w:br w:type="page"/>
      </w:r>
    </w:p>
    <w:p w:rsidR="004E6434" w:rsidRPr="004E063A" w:rsidRDefault="00A26830" w:rsidP="00A26830">
      <w:pPr>
        <w:rPr>
          <w:rFonts w:ascii="Verdana" w:hAnsi="Verdana"/>
          <w:b/>
          <w:caps/>
        </w:rPr>
      </w:pPr>
      <w:r w:rsidRPr="004E063A">
        <w:rPr>
          <w:rFonts w:ascii="Verdana" w:hAnsi="Verdana"/>
          <w:b/>
          <w:caps/>
        </w:rPr>
        <w:lastRenderedPageBreak/>
        <w:t>34</w:t>
      </w:r>
      <w:r w:rsidR="00CB7188" w:rsidRPr="004E063A">
        <w:rPr>
          <w:rFonts w:ascii="Verdana" w:hAnsi="Verdana"/>
          <w:b/>
          <w:caps/>
        </w:rPr>
        <w:t xml:space="preserve"> </w:t>
      </w:r>
      <w:r w:rsidRPr="004E063A">
        <w:rPr>
          <w:rFonts w:ascii="Verdana" w:hAnsi="Verdana"/>
          <w:b/>
          <w:caps/>
        </w:rPr>
        <w:t>Sanctietoepassing</w:t>
      </w:r>
    </w:p>
    <w:p w:rsidR="00A26830" w:rsidRDefault="00A26830" w:rsidP="00A26830">
      <w:pPr>
        <w:rPr>
          <w:rFonts w:ascii="Verdana" w:hAnsi="Verdana"/>
          <w:sz w:val="18"/>
          <w:szCs w:val="18"/>
        </w:rPr>
      </w:pPr>
    </w:p>
    <w:p w:rsidR="005D774C" w:rsidRDefault="005D774C" w:rsidP="005D774C">
      <w:pPr>
        <w:rPr>
          <w:rFonts w:ascii="Verdana" w:hAnsi="Verdana"/>
          <w:sz w:val="18"/>
          <w:szCs w:val="18"/>
        </w:rPr>
      </w:pPr>
      <w:r>
        <w:rPr>
          <w:rFonts w:ascii="Verdana" w:hAnsi="Verdana"/>
          <w:sz w:val="18"/>
          <w:szCs w:val="18"/>
        </w:rPr>
        <w:t>Op dit artikel is ten opzichte van de najaarsnota in 201</w:t>
      </w:r>
      <w:r w:rsidR="0036144B">
        <w:rPr>
          <w:rFonts w:ascii="Verdana" w:hAnsi="Verdana"/>
          <w:sz w:val="18"/>
          <w:szCs w:val="18"/>
        </w:rPr>
        <w:t>3</w:t>
      </w:r>
      <w:r>
        <w:rPr>
          <w:rFonts w:ascii="Verdana" w:hAnsi="Verdana"/>
          <w:sz w:val="18"/>
          <w:szCs w:val="18"/>
        </w:rPr>
        <w:t xml:space="preserve"> € </w:t>
      </w:r>
      <w:r w:rsidR="00FA4987">
        <w:rPr>
          <w:rFonts w:ascii="Verdana" w:hAnsi="Verdana"/>
          <w:sz w:val="18"/>
          <w:szCs w:val="18"/>
        </w:rPr>
        <w:t>8</w:t>
      </w:r>
      <w:r w:rsidR="001A3933">
        <w:rPr>
          <w:rFonts w:ascii="Verdana" w:hAnsi="Verdana"/>
          <w:sz w:val="18"/>
          <w:szCs w:val="18"/>
        </w:rPr>
        <w:t>5</w:t>
      </w:r>
      <w:r>
        <w:rPr>
          <w:rFonts w:ascii="Verdana" w:hAnsi="Verdana"/>
          <w:sz w:val="18"/>
          <w:szCs w:val="18"/>
        </w:rPr>
        <w:t>,</w:t>
      </w:r>
      <w:r w:rsidR="001A3933">
        <w:rPr>
          <w:rFonts w:ascii="Verdana" w:hAnsi="Verdana"/>
          <w:sz w:val="18"/>
          <w:szCs w:val="18"/>
        </w:rPr>
        <w:t>3</w:t>
      </w:r>
      <w:r>
        <w:rPr>
          <w:rFonts w:ascii="Verdana" w:hAnsi="Verdana"/>
          <w:sz w:val="18"/>
          <w:szCs w:val="18"/>
        </w:rPr>
        <w:t xml:space="preserve"> m</w:t>
      </w:r>
      <w:r w:rsidR="003765B7">
        <w:rPr>
          <w:rFonts w:ascii="Verdana" w:hAnsi="Verdana"/>
          <w:sz w:val="18"/>
          <w:szCs w:val="18"/>
        </w:rPr>
        <w:t>eer</w:t>
      </w:r>
      <w:r>
        <w:rPr>
          <w:rFonts w:ascii="Verdana" w:hAnsi="Verdana"/>
          <w:sz w:val="18"/>
          <w:szCs w:val="18"/>
        </w:rPr>
        <w:t xml:space="preserve"> uitgegeven dan begroot en </w:t>
      </w:r>
      <w:r w:rsidR="00A43597">
        <w:rPr>
          <w:rFonts w:ascii="Verdana" w:hAnsi="Verdana"/>
          <w:sz w:val="18"/>
          <w:szCs w:val="18"/>
        </w:rPr>
        <w:t xml:space="preserve">is </w:t>
      </w:r>
      <w:r>
        <w:rPr>
          <w:rFonts w:ascii="Verdana" w:hAnsi="Verdana"/>
          <w:sz w:val="18"/>
          <w:szCs w:val="18"/>
        </w:rPr>
        <w:t xml:space="preserve">voor een bedrag van € </w:t>
      </w:r>
      <w:r w:rsidR="00AE7978">
        <w:rPr>
          <w:rFonts w:ascii="Verdana" w:hAnsi="Verdana"/>
          <w:sz w:val="18"/>
          <w:szCs w:val="18"/>
        </w:rPr>
        <w:t>109,</w:t>
      </w:r>
      <w:r w:rsidR="001A3933">
        <w:rPr>
          <w:rFonts w:ascii="Verdana" w:hAnsi="Verdana"/>
          <w:sz w:val="18"/>
          <w:szCs w:val="18"/>
        </w:rPr>
        <w:t>8</w:t>
      </w:r>
      <w:r>
        <w:rPr>
          <w:rFonts w:ascii="Verdana" w:hAnsi="Verdana"/>
          <w:sz w:val="18"/>
          <w:szCs w:val="18"/>
        </w:rPr>
        <w:t xml:space="preserve"> mln. m</w:t>
      </w:r>
      <w:r w:rsidR="00792A15">
        <w:rPr>
          <w:rFonts w:ascii="Verdana" w:hAnsi="Verdana"/>
          <w:sz w:val="18"/>
          <w:szCs w:val="18"/>
        </w:rPr>
        <w:t>eer</w:t>
      </w:r>
      <w:r>
        <w:rPr>
          <w:rFonts w:ascii="Verdana" w:hAnsi="Verdana"/>
          <w:sz w:val="18"/>
          <w:szCs w:val="18"/>
        </w:rPr>
        <w:t xml:space="preserve"> aan verplichtingen aangegaan. De ontvangsten zijn € </w:t>
      </w:r>
      <w:r w:rsidR="002E0E00">
        <w:rPr>
          <w:rFonts w:ascii="Verdana" w:hAnsi="Verdana"/>
          <w:sz w:val="18"/>
          <w:szCs w:val="18"/>
        </w:rPr>
        <w:t>93</w:t>
      </w:r>
      <w:r w:rsidR="00EA3064">
        <w:rPr>
          <w:rFonts w:ascii="Verdana" w:hAnsi="Verdana"/>
          <w:sz w:val="18"/>
          <w:szCs w:val="18"/>
        </w:rPr>
        <w:t>,</w:t>
      </w:r>
      <w:r w:rsidR="002E0E00">
        <w:rPr>
          <w:rFonts w:ascii="Verdana" w:hAnsi="Verdana"/>
          <w:sz w:val="18"/>
          <w:szCs w:val="18"/>
        </w:rPr>
        <w:t>1</w:t>
      </w:r>
      <w:r w:rsidR="00EA3064">
        <w:rPr>
          <w:rFonts w:ascii="Verdana" w:hAnsi="Verdana"/>
          <w:sz w:val="18"/>
          <w:szCs w:val="18"/>
        </w:rPr>
        <w:t xml:space="preserve"> </w:t>
      </w:r>
      <w:r>
        <w:rPr>
          <w:rFonts w:ascii="Verdana" w:hAnsi="Verdana"/>
          <w:sz w:val="18"/>
          <w:szCs w:val="18"/>
        </w:rPr>
        <w:t xml:space="preserve">mln. </w:t>
      </w:r>
      <w:r w:rsidR="00472578">
        <w:rPr>
          <w:rFonts w:ascii="Verdana" w:hAnsi="Verdana"/>
          <w:sz w:val="18"/>
          <w:szCs w:val="18"/>
        </w:rPr>
        <w:t>hoger</w:t>
      </w:r>
      <w:r>
        <w:rPr>
          <w:rFonts w:ascii="Verdana" w:hAnsi="Verdana"/>
          <w:sz w:val="18"/>
          <w:szCs w:val="18"/>
        </w:rPr>
        <w:t xml:space="preserve"> dan bij najaarsnota begroot.</w:t>
      </w:r>
    </w:p>
    <w:p w:rsidR="005D774C" w:rsidRDefault="005D774C" w:rsidP="004E6434">
      <w:pPr>
        <w:autoSpaceDE w:val="0"/>
        <w:autoSpaceDN w:val="0"/>
        <w:adjustRightInd w:val="0"/>
        <w:rPr>
          <w:rFonts w:ascii="Verdana" w:hAnsi="Verdana"/>
          <w:sz w:val="18"/>
          <w:szCs w:val="18"/>
        </w:rPr>
      </w:pPr>
    </w:p>
    <w:p w:rsidR="0021727A" w:rsidRDefault="0021727A" w:rsidP="0021727A">
      <w:pPr>
        <w:rPr>
          <w:rFonts w:ascii="Verdana" w:hAnsi="Verdana"/>
          <w:sz w:val="18"/>
          <w:szCs w:val="18"/>
        </w:rPr>
      </w:pPr>
    </w:p>
    <w:p w:rsidR="0021727A" w:rsidRDefault="0021727A" w:rsidP="0021727A">
      <w:pPr>
        <w:rPr>
          <w:rFonts w:ascii="Verdana" w:hAnsi="Verdana"/>
          <w:b/>
          <w:sz w:val="18"/>
          <w:szCs w:val="18"/>
        </w:rPr>
      </w:pPr>
      <w:r w:rsidRPr="00F92BB4">
        <w:rPr>
          <w:rFonts w:ascii="Verdana" w:hAnsi="Verdana"/>
          <w:b/>
          <w:sz w:val="18"/>
          <w:szCs w:val="18"/>
        </w:rPr>
        <w:t>Toelichting</w:t>
      </w:r>
    </w:p>
    <w:p w:rsidR="00F92BB4" w:rsidRDefault="00F92BB4" w:rsidP="0021727A">
      <w:pPr>
        <w:rPr>
          <w:rFonts w:ascii="Verdana" w:hAnsi="Verdana"/>
          <w:b/>
          <w:sz w:val="18"/>
          <w:szCs w:val="18"/>
        </w:rPr>
      </w:pPr>
    </w:p>
    <w:p w:rsidR="005D5DB2" w:rsidRPr="009054BA" w:rsidRDefault="00F92BB4" w:rsidP="0021727A">
      <w:pPr>
        <w:rPr>
          <w:rFonts w:ascii="Verdana" w:hAnsi="Verdana"/>
          <w:sz w:val="18"/>
          <w:szCs w:val="18"/>
          <w:u w:val="single"/>
        </w:rPr>
      </w:pPr>
      <w:r>
        <w:rPr>
          <w:rFonts w:ascii="Verdana" w:hAnsi="Verdana"/>
          <w:sz w:val="18"/>
          <w:szCs w:val="18"/>
          <w:u w:val="single"/>
        </w:rPr>
        <w:t>Uitgaven</w:t>
      </w:r>
    </w:p>
    <w:p w:rsidR="00880BC8" w:rsidRPr="00CE4E54" w:rsidRDefault="00880BC8" w:rsidP="00880BC8">
      <w:pPr>
        <w:rPr>
          <w:rFonts w:ascii="Verdana" w:hAnsi="Verdana"/>
          <w:sz w:val="18"/>
          <w:szCs w:val="18"/>
        </w:rPr>
      </w:pPr>
      <w:r w:rsidRPr="000A5F7D">
        <w:rPr>
          <w:rFonts w:ascii="Verdana" w:hAnsi="Verdana"/>
          <w:sz w:val="18"/>
          <w:szCs w:val="18"/>
        </w:rPr>
        <w:t xml:space="preserve">Het </w:t>
      </w:r>
      <w:r>
        <w:rPr>
          <w:rFonts w:ascii="Verdana" w:hAnsi="Verdana"/>
          <w:sz w:val="18"/>
          <w:szCs w:val="18"/>
        </w:rPr>
        <w:t xml:space="preserve">uitgavenkader wordt verhoogd ten gevolge van o.a. de volgende </w:t>
      </w:r>
      <w:r w:rsidRPr="00CE4E54">
        <w:rPr>
          <w:rFonts w:ascii="Verdana" w:hAnsi="Verdana"/>
          <w:sz w:val="18"/>
          <w:szCs w:val="18"/>
        </w:rPr>
        <w:t>redenen:</w:t>
      </w:r>
    </w:p>
    <w:p w:rsidR="00676C4C" w:rsidRPr="00F421F0" w:rsidRDefault="00A63D4A" w:rsidP="009F2040">
      <w:pPr>
        <w:pStyle w:val="Lijstalinea"/>
        <w:numPr>
          <w:ilvl w:val="0"/>
          <w:numId w:val="20"/>
        </w:numPr>
        <w:rPr>
          <w:b/>
          <w:sz w:val="22"/>
          <w:szCs w:val="22"/>
          <w:u w:val="single"/>
        </w:rPr>
      </w:pPr>
      <w:r w:rsidRPr="00F421F0">
        <w:rPr>
          <w:rFonts w:ascii="Verdana" w:hAnsi="Verdana"/>
          <w:i/>
          <w:sz w:val="18"/>
          <w:szCs w:val="18"/>
        </w:rPr>
        <w:t>Dienst Justitiële Inrichtingen</w:t>
      </w:r>
      <w:r w:rsidR="001D1467" w:rsidRPr="00F421F0">
        <w:rPr>
          <w:rFonts w:ascii="Verdana" w:hAnsi="Verdana"/>
          <w:i/>
          <w:sz w:val="18"/>
          <w:szCs w:val="18"/>
        </w:rPr>
        <w:t xml:space="preserve"> (DJI)</w:t>
      </w:r>
      <w:r w:rsidRPr="00F421F0">
        <w:rPr>
          <w:rFonts w:ascii="Verdana" w:hAnsi="Verdana"/>
          <w:i/>
          <w:sz w:val="18"/>
          <w:szCs w:val="18"/>
        </w:rPr>
        <w:t>:</w:t>
      </w:r>
      <w:r w:rsidRPr="00F421F0">
        <w:rPr>
          <w:rFonts w:ascii="Verdana" w:hAnsi="Verdana"/>
          <w:sz w:val="18"/>
          <w:szCs w:val="18"/>
        </w:rPr>
        <w:t xml:space="preserve"> h</w:t>
      </w:r>
      <w:r w:rsidR="00676C4C" w:rsidRPr="00F421F0">
        <w:rPr>
          <w:rFonts w:ascii="Verdana" w:hAnsi="Verdana"/>
          <w:sz w:val="18"/>
          <w:szCs w:val="18"/>
        </w:rPr>
        <w:t xml:space="preserve">et </w:t>
      </w:r>
      <w:r w:rsidR="0021060D" w:rsidRPr="00F421F0">
        <w:rPr>
          <w:rFonts w:ascii="Verdana" w:hAnsi="Verdana"/>
          <w:sz w:val="18"/>
          <w:szCs w:val="18"/>
        </w:rPr>
        <w:t>budgettaire resultaat 2012 van het agentschap DJI dat reeds bij de tweede suppletoire begroting als saldopost is opgenomen wordt bij de verantwoording gebruteerd en verdeeld over de artikelen waarop de bijdrage aan DJI wordt geboekt. Dit om het budgettaire resultaat 2012 in overeenstemming te brengen met de producten van het agentschap DJI. Dit houdt in</w:t>
      </w:r>
      <w:r w:rsidR="00F421F0" w:rsidRPr="00F421F0">
        <w:rPr>
          <w:rFonts w:ascii="Verdana" w:hAnsi="Verdana"/>
          <w:sz w:val="18"/>
          <w:szCs w:val="18"/>
        </w:rPr>
        <w:t xml:space="preserve"> dat bij de slotwet de uitgaven op dit artikel met € </w:t>
      </w:r>
      <w:r w:rsidR="00676C4C" w:rsidRPr="00F421F0">
        <w:rPr>
          <w:rFonts w:ascii="Verdana" w:hAnsi="Verdana"/>
          <w:sz w:val="18"/>
          <w:szCs w:val="18"/>
        </w:rPr>
        <w:t xml:space="preserve">20,3 mln. </w:t>
      </w:r>
      <w:r w:rsidR="00F421F0">
        <w:rPr>
          <w:rFonts w:ascii="Verdana" w:hAnsi="Verdana"/>
          <w:sz w:val="18"/>
          <w:szCs w:val="18"/>
        </w:rPr>
        <w:t xml:space="preserve">worden </w:t>
      </w:r>
      <w:r w:rsidR="00676C4C" w:rsidRPr="00F421F0">
        <w:rPr>
          <w:rFonts w:ascii="Verdana" w:hAnsi="Verdana"/>
          <w:sz w:val="18"/>
          <w:szCs w:val="18"/>
        </w:rPr>
        <w:t>verhoogd</w:t>
      </w:r>
      <w:r w:rsidR="00F421F0">
        <w:rPr>
          <w:rFonts w:ascii="Verdana" w:hAnsi="Verdana"/>
          <w:sz w:val="18"/>
          <w:szCs w:val="18"/>
        </w:rPr>
        <w:t xml:space="preserve"> en de ontvangsten op artikel 34 en 35 gezamenlijk met eveneens € 20,3 mln. worden verhoogd.</w:t>
      </w:r>
    </w:p>
    <w:p w:rsidR="006B6A23" w:rsidRPr="006F72F4" w:rsidRDefault="006B6A23" w:rsidP="00FA7752">
      <w:pPr>
        <w:pStyle w:val="Lijstalinea"/>
        <w:numPr>
          <w:ilvl w:val="0"/>
          <w:numId w:val="20"/>
        </w:numPr>
        <w:rPr>
          <w:b/>
          <w:sz w:val="22"/>
          <w:szCs w:val="22"/>
          <w:u w:val="single"/>
        </w:rPr>
      </w:pPr>
      <w:r>
        <w:rPr>
          <w:rFonts w:ascii="Verdana" w:hAnsi="Verdana"/>
          <w:i/>
          <w:sz w:val="18"/>
          <w:szCs w:val="18"/>
        </w:rPr>
        <w:t xml:space="preserve">Centraal Justitieel Incassobureau: </w:t>
      </w:r>
      <w:r w:rsidRPr="006B6A23">
        <w:rPr>
          <w:rFonts w:ascii="Verdana" w:hAnsi="Verdana"/>
          <w:sz w:val="18"/>
          <w:szCs w:val="18"/>
        </w:rPr>
        <w:t xml:space="preserve">het </w:t>
      </w:r>
      <w:r w:rsidR="00FA7752">
        <w:rPr>
          <w:rFonts w:ascii="Verdana" w:hAnsi="Verdana"/>
          <w:sz w:val="18"/>
          <w:szCs w:val="18"/>
        </w:rPr>
        <w:t>uitgavenkader, verplichtingenkader en ontvangstenkader zijn verhoogd met € 69,6 mln.</w:t>
      </w:r>
      <w:r w:rsidR="00FA7752" w:rsidRPr="00FA7752">
        <w:rPr>
          <w:rFonts w:ascii="Verdana" w:hAnsi="Verdana"/>
          <w:sz w:val="18"/>
          <w:szCs w:val="18"/>
        </w:rPr>
        <w:t xml:space="preserve"> Het betreft de comptabele verantwoording van de ontvangen vergoeding voor administratiekosten bij boeten en transacties. Deze ontvangsten zijn beschikbaar gesteld aan het Centraal Justitieel Incassobureau ter dekking van de gemaakte kosten</w:t>
      </w:r>
      <w:r w:rsidR="00FA7752">
        <w:rPr>
          <w:rFonts w:ascii="Verdana" w:hAnsi="Verdana"/>
          <w:sz w:val="18"/>
          <w:szCs w:val="18"/>
        </w:rPr>
        <w:t>.</w:t>
      </w:r>
    </w:p>
    <w:p w:rsidR="006F72F4" w:rsidRPr="00CE4E54" w:rsidRDefault="006F72F4" w:rsidP="006F72F4">
      <w:pPr>
        <w:pStyle w:val="Lijstalinea"/>
        <w:ind w:left="720"/>
        <w:rPr>
          <w:b/>
          <w:sz w:val="22"/>
          <w:szCs w:val="22"/>
          <w:u w:val="single"/>
        </w:rPr>
      </w:pPr>
    </w:p>
    <w:p w:rsidR="00676C4C" w:rsidRDefault="00676C4C" w:rsidP="0021727A">
      <w:pPr>
        <w:rPr>
          <w:rFonts w:ascii="Verdana" w:hAnsi="Verdana"/>
          <w:sz w:val="18"/>
          <w:szCs w:val="18"/>
        </w:rPr>
      </w:pPr>
    </w:p>
    <w:p w:rsidR="00F45AEC" w:rsidRPr="00F92BB4" w:rsidRDefault="00F92BB4" w:rsidP="00F45AEC">
      <w:pPr>
        <w:rPr>
          <w:rFonts w:ascii="Verdana" w:hAnsi="Verdana"/>
          <w:sz w:val="18"/>
          <w:szCs w:val="18"/>
          <w:u w:val="single"/>
        </w:rPr>
      </w:pPr>
      <w:r w:rsidRPr="00F92BB4">
        <w:rPr>
          <w:rFonts w:ascii="Verdana" w:hAnsi="Verdana"/>
          <w:sz w:val="18"/>
          <w:szCs w:val="18"/>
          <w:u w:val="single"/>
        </w:rPr>
        <w:t>Verplichtingen</w:t>
      </w:r>
    </w:p>
    <w:p w:rsidR="00A7186D" w:rsidRPr="00CE4E54" w:rsidRDefault="00A7186D" w:rsidP="00A7186D">
      <w:pPr>
        <w:rPr>
          <w:rFonts w:ascii="Verdana" w:hAnsi="Verdana"/>
          <w:sz w:val="18"/>
          <w:szCs w:val="18"/>
        </w:rPr>
      </w:pPr>
      <w:r w:rsidRPr="000A5F7D">
        <w:rPr>
          <w:rFonts w:ascii="Verdana" w:hAnsi="Verdana"/>
          <w:sz w:val="18"/>
          <w:szCs w:val="18"/>
        </w:rPr>
        <w:t xml:space="preserve">Het </w:t>
      </w:r>
      <w:r>
        <w:rPr>
          <w:rFonts w:ascii="Verdana" w:hAnsi="Verdana"/>
          <w:sz w:val="18"/>
          <w:szCs w:val="18"/>
        </w:rPr>
        <w:t xml:space="preserve">verplichtingenkader wordt verhoogd ten gevolge van o.a. de volgende </w:t>
      </w:r>
      <w:r w:rsidRPr="00CE4E54">
        <w:rPr>
          <w:rFonts w:ascii="Verdana" w:hAnsi="Verdana"/>
          <w:sz w:val="18"/>
          <w:szCs w:val="18"/>
        </w:rPr>
        <w:t>redenen:</w:t>
      </w:r>
    </w:p>
    <w:p w:rsidR="00A7186D" w:rsidRDefault="005D59F0" w:rsidP="003A3F24">
      <w:pPr>
        <w:pStyle w:val="Lijstalinea"/>
        <w:numPr>
          <w:ilvl w:val="0"/>
          <w:numId w:val="20"/>
        </w:numPr>
        <w:rPr>
          <w:rFonts w:ascii="Verdana" w:hAnsi="Verdana" w:cs="Arial"/>
          <w:sz w:val="18"/>
          <w:szCs w:val="18"/>
        </w:rPr>
      </w:pPr>
      <w:r w:rsidRPr="00007FB8">
        <w:rPr>
          <w:rFonts w:ascii="Verdana" w:hAnsi="Verdana" w:cs="Arial"/>
          <w:i/>
          <w:sz w:val="18"/>
          <w:szCs w:val="18"/>
        </w:rPr>
        <w:t>Slachtofferhulp Nederland (SHN):</w:t>
      </w:r>
      <w:r>
        <w:rPr>
          <w:rFonts w:ascii="Verdana" w:hAnsi="Verdana" w:cs="Arial"/>
          <w:sz w:val="18"/>
          <w:szCs w:val="18"/>
        </w:rPr>
        <w:t xml:space="preserve"> d</w:t>
      </w:r>
      <w:r w:rsidR="00A7186D" w:rsidRPr="003A3F24">
        <w:rPr>
          <w:rFonts w:ascii="Verdana" w:hAnsi="Verdana" w:cs="Arial"/>
          <w:sz w:val="18"/>
          <w:szCs w:val="18"/>
        </w:rPr>
        <w:t>e subsidieverplichting voor 2014</w:t>
      </w:r>
      <w:r>
        <w:rPr>
          <w:rFonts w:ascii="Verdana" w:hAnsi="Verdana" w:cs="Arial"/>
          <w:sz w:val="18"/>
          <w:szCs w:val="18"/>
        </w:rPr>
        <w:t xml:space="preserve"> is</w:t>
      </w:r>
      <w:r w:rsidR="00A7186D" w:rsidRPr="003A3F24">
        <w:rPr>
          <w:rFonts w:ascii="Verdana" w:hAnsi="Verdana" w:cs="Arial"/>
          <w:sz w:val="18"/>
          <w:szCs w:val="18"/>
        </w:rPr>
        <w:t xml:space="preserve"> in 2013 in de verplichtingenadministratie opgenomen</w:t>
      </w:r>
      <w:r w:rsidR="00CE0521" w:rsidRPr="003A3F24">
        <w:rPr>
          <w:rFonts w:ascii="Verdana" w:hAnsi="Verdana" w:cs="Arial"/>
          <w:sz w:val="18"/>
          <w:szCs w:val="18"/>
        </w:rPr>
        <w:t xml:space="preserve"> conform de verplichtingenvoorschriften. </w:t>
      </w:r>
    </w:p>
    <w:p w:rsidR="00BF4581" w:rsidRDefault="005D59F0" w:rsidP="00BF4581">
      <w:pPr>
        <w:pStyle w:val="Lijstalinea"/>
        <w:numPr>
          <w:ilvl w:val="0"/>
          <w:numId w:val="20"/>
        </w:numPr>
        <w:rPr>
          <w:rFonts w:ascii="Verdana" w:hAnsi="Verdana"/>
          <w:sz w:val="18"/>
          <w:szCs w:val="18"/>
        </w:rPr>
      </w:pPr>
      <w:r w:rsidRPr="00A63D4A">
        <w:rPr>
          <w:rFonts w:ascii="Verdana" w:hAnsi="Verdana"/>
          <w:i/>
          <w:sz w:val="18"/>
          <w:szCs w:val="18"/>
        </w:rPr>
        <w:t>Dienst Justitiële Inrichtingen</w:t>
      </w:r>
      <w:r>
        <w:rPr>
          <w:rFonts w:ascii="Verdana" w:hAnsi="Verdana"/>
          <w:i/>
          <w:sz w:val="18"/>
          <w:szCs w:val="18"/>
        </w:rPr>
        <w:t xml:space="preserve"> (DJI</w:t>
      </w:r>
      <w:r w:rsidR="00DB71AA">
        <w:rPr>
          <w:rFonts w:ascii="Verdana" w:hAnsi="Verdana"/>
          <w:i/>
          <w:sz w:val="18"/>
          <w:szCs w:val="18"/>
        </w:rPr>
        <w:t>)</w:t>
      </w:r>
      <w:r>
        <w:rPr>
          <w:rFonts w:ascii="Verdana" w:hAnsi="Verdana"/>
          <w:sz w:val="18"/>
          <w:szCs w:val="18"/>
        </w:rPr>
        <w:t>:</w:t>
      </w:r>
      <w:r w:rsidRPr="00CE4E54">
        <w:rPr>
          <w:rFonts w:ascii="Verdana" w:hAnsi="Verdana"/>
          <w:sz w:val="18"/>
          <w:szCs w:val="18"/>
        </w:rPr>
        <w:t xml:space="preserve"> </w:t>
      </w:r>
      <w:r>
        <w:rPr>
          <w:rFonts w:ascii="Verdana" w:hAnsi="Verdana"/>
          <w:sz w:val="18"/>
          <w:szCs w:val="18"/>
        </w:rPr>
        <w:t>h</w:t>
      </w:r>
      <w:r w:rsidR="003966DE" w:rsidRPr="00CE4E54">
        <w:rPr>
          <w:rFonts w:ascii="Verdana" w:hAnsi="Verdana"/>
          <w:sz w:val="18"/>
          <w:szCs w:val="18"/>
        </w:rPr>
        <w:t>et uitgavenkader, verplichtingenkader en ontvangstenkader zijn verhoogd</w:t>
      </w:r>
      <w:r w:rsidR="00BF4581">
        <w:rPr>
          <w:rFonts w:ascii="Verdana" w:hAnsi="Verdana"/>
          <w:sz w:val="18"/>
          <w:szCs w:val="18"/>
        </w:rPr>
        <w:t xml:space="preserve">. Zie de </w:t>
      </w:r>
      <w:r w:rsidR="00A95591">
        <w:rPr>
          <w:rFonts w:ascii="Verdana" w:hAnsi="Verdana"/>
          <w:sz w:val="18"/>
          <w:szCs w:val="18"/>
        </w:rPr>
        <w:t>inhoudelijke</w:t>
      </w:r>
      <w:r w:rsidR="009A087B">
        <w:rPr>
          <w:rFonts w:ascii="Verdana" w:hAnsi="Verdana"/>
          <w:sz w:val="18"/>
          <w:szCs w:val="18"/>
        </w:rPr>
        <w:t xml:space="preserve"> </w:t>
      </w:r>
      <w:r w:rsidR="00BF4581">
        <w:rPr>
          <w:rFonts w:ascii="Verdana" w:hAnsi="Verdana"/>
          <w:sz w:val="18"/>
          <w:szCs w:val="18"/>
        </w:rPr>
        <w:t xml:space="preserve">toelichting bij </w:t>
      </w:r>
      <w:r w:rsidR="00AB6E78">
        <w:rPr>
          <w:rFonts w:ascii="Verdana" w:hAnsi="Verdana"/>
          <w:sz w:val="18"/>
          <w:szCs w:val="18"/>
        </w:rPr>
        <w:t>de uitgaven.</w:t>
      </w:r>
    </w:p>
    <w:p w:rsidR="005D59F0" w:rsidRDefault="005D59F0" w:rsidP="005D59F0">
      <w:pPr>
        <w:pStyle w:val="Lijstalinea"/>
        <w:numPr>
          <w:ilvl w:val="0"/>
          <w:numId w:val="20"/>
        </w:numPr>
        <w:rPr>
          <w:rFonts w:ascii="Verdana" w:hAnsi="Verdana"/>
          <w:sz w:val="18"/>
          <w:szCs w:val="18"/>
        </w:rPr>
      </w:pPr>
      <w:r>
        <w:rPr>
          <w:rFonts w:ascii="Verdana" w:hAnsi="Verdana"/>
          <w:i/>
          <w:sz w:val="18"/>
          <w:szCs w:val="18"/>
        </w:rPr>
        <w:t>Centraal Justitieel Incassobureau (CJIB)</w:t>
      </w:r>
      <w:r>
        <w:rPr>
          <w:rFonts w:ascii="Verdana" w:hAnsi="Verdana"/>
          <w:sz w:val="18"/>
          <w:szCs w:val="18"/>
        </w:rPr>
        <w:t>:</w:t>
      </w:r>
      <w:r w:rsidRPr="00CE4E54">
        <w:rPr>
          <w:rFonts w:ascii="Verdana" w:hAnsi="Verdana"/>
          <w:sz w:val="18"/>
          <w:szCs w:val="18"/>
        </w:rPr>
        <w:t xml:space="preserve"> </w:t>
      </w:r>
      <w:r>
        <w:rPr>
          <w:rFonts w:ascii="Verdana" w:hAnsi="Verdana"/>
          <w:sz w:val="18"/>
          <w:szCs w:val="18"/>
        </w:rPr>
        <w:t>h</w:t>
      </w:r>
      <w:r w:rsidRPr="00CE4E54">
        <w:rPr>
          <w:rFonts w:ascii="Verdana" w:hAnsi="Verdana"/>
          <w:sz w:val="18"/>
          <w:szCs w:val="18"/>
        </w:rPr>
        <w:t>et uitgavenkader, verplichtingenkader en ontvangstenkader zijn verhoogd</w:t>
      </w:r>
      <w:r>
        <w:rPr>
          <w:rFonts w:ascii="Verdana" w:hAnsi="Verdana"/>
          <w:sz w:val="18"/>
          <w:szCs w:val="18"/>
        </w:rPr>
        <w:t xml:space="preserve">. Zie de inhoudelijke toelichting bij </w:t>
      </w:r>
      <w:r w:rsidR="00AA5B92">
        <w:rPr>
          <w:rFonts w:ascii="Verdana" w:hAnsi="Verdana"/>
          <w:sz w:val="18"/>
          <w:szCs w:val="18"/>
        </w:rPr>
        <w:t>de</w:t>
      </w:r>
      <w:r>
        <w:rPr>
          <w:rFonts w:ascii="Verdana" w:hAnsi="Verdana"/>
          <w:sz w:val="18"/>
          <w:szCs w:val="18"/>
        </w:rPr>
        <w:t xml:space="preserve"> uitgaven.</w:t>
      </w:r>
    </w:p>
    <w:p w:rsidR="005D59F0" w:rsidRDefault="005D59F0" w:rsidP="005D59F0">
      <w:pPr>
        <w:pStyle w:val="Lijstalinea"/>
        <w:ind w:left="720"/>
        <w:rPr>
          <w:rFonts w:ascii="Verdana" w:hAnsi="Verdana"/>
          <w:sz w:val="18"/>
          <w:szCs w:val="18"/>
        </w:rPr>
      </w:pPr>
    </w:p>
    <w:p w:rsidR="00F45AEC" w:rsidRDefault="00F45AEC" w:rsidP="00F45AEC">
      <w:pPr>
        <w:rPr>
          <w:rFonts w:ascii="Verdana" w:hAnsi="Verdana"/>
          <w:sz w:val="18"/>
          <w:szCs w:val="18"/>
        </w:rPr>
      </w:pPr>
    </w:p>
    <w:p w:rsidR="006F72F4" w:rsidRDefault="006F72F4" w:rsidP="00F45AEC">
      <w:pPr>
        <w:rPr>
          <w:rFonts w:ascii="Verdana" w:hAnsi="Verdana"/>
          <w:sz w:val="18"/>
          <w:szCs w:val="18"/>
        </w:rPr>
      </w:pPr>
    </w:p>
    <w:p w:rsidR="009A087B" w:rsidRPr="007840EA" w:rsidRDefault="007840EA" w:rsidP="00F45AEC">
      <w:pPr>
        <w:rPr>
          <w:rFonts w:ascii="Verdana" w:hAnsi="Verdana"/>
          <w:sz w:val="18"/>
          <w:szCs w:val="18"/>
          <w:u w:val="single"/>
        </w:rPr>
      </w:pPr>
      <w:r>
        <w:rPr>
          <w:rFonts w:ascii="Verdana" w:hAnsi="Verdana"/>
          <w:sz w:val="18"/>
          <w:szCs w:val="18"/>
          <w:u w:val="single"/>
        </w:rPr>
        <w:t>Ontvangsten</w:t>
      </w:r>
    </w:p>
    <w:p w:rsidR="007858BA" w:rsidRPr="009A087B" w:rsidRDefault="00607A24" w:rsidP="009A087B">
      <w:pPr>
        <w:rPr>
          <w:rFonts w:ascii="Verdana" w:hAnsi="Verdana"/>
          <w:sz w:val="18"/>
          <w:szCs w:val="18"/>
        </w:rPr>
      </w:pPr>
      <w:r w:rsidRPr="009A087B">
        <w:rPr>
          <w:rFonts w:ascii="Verdana" w:hAnsi="Verdana"/>
          <w:sz w:val="18"/>
          <w:szCs w:val="18"/>
        </w:rPr>
        <w:t xml:space="preserve">Het ontvangstenkader </w:t>
      </w:r>
      <w:r w:rsidR="009C0A59">
        <w:rPr>
          <w:rFonts w:ascii="Verdana" w:hAnsi="Verdana"/>
          <w:sz w:val="18"/>
          <w:szCs w:val="18"/>
        </w:rPr>
        <w:t>is</w:t>
      </w:r>
      <w:r w:rsidRPr="009A087B">
        <w:rPr>
          <w:rFonts w:ascii="Verdana" w:hAnsi="Verdana"/>
          <w:sz w:val="18"/>
          <w:szCs w:val="18"/>
        </w:rPr>
        <w:t xml:space="preserve"> verhoogd </w:t>
      </w:r>
      <w:r w:rsidR="009C0A59">
        <w:rPr>
          <w:rFonts w:ascii="Verdana" w:hAnsi="Verdana"/>
          <w:sz w:val="18"/>
          <w:szCs w:val="18"/>
        </w:rPr>
        <w:t xml:space="preserve">als gevolg van desalderingen in relatie tot </w:t>
      </w:r>
      <w:r w:rsidR="00054214">
        <w:rPr>
          <w:rFonts w:ascii="Verdana" w:hAnsi="Verdana"/>
          <w:sz w:val="18"/>
          <w:szCs w:val="18"/>
        </w:rPr>
        <w:t>Dienst Justitiële Inrichtingen (</w:t>
      </w:r>
      <w:r w:rsidR="009C0A59">
        <w:rPr>
          <w:rFonts w:ascii="Verdana" w:hAnsi="Verdana"/>
          <w:sz w:val="18"/>
          <w:szCs w:val="18"/>
        </w:rPr>
        <w:t>DJI</w:t>
      </w:r>
      <w:r w:rsidR="00054214">
        <w:rPr>
          <w:rFonts w:ascii="Verdana" w:hAnsi="Verdana"/>
          <w:sz w:val="18"/>
          <w:szCs w:val="18"/>
        </w:rPr>
        <w:t>)</w:t>
      </w:r>
      <w:r w:rsidR="009C0A59">
        <w:rPr>
          <w:rFonts w:ascii="Verdana" w:hAnsi="Verdana"/>
          <w:sz w:val="18"/>
          <w:szCs w:val="18"/>
        </w:rPr>
        <w:t xml:space="preserve"> en het </w:t>
      </w:r>
      <w:r w:rsidR="00054214">
        <w:rPr>
          <w:rFonts w:ascii="Verdana" w:hAnsi="Verdana"/>
          <w:sz w:val="18"/>
          <w:szCs w:val="18"/>
        </w:rPr>
        <w:t>Centraal Justitieel Incassobureau (</w:t>
      </w:r>
      <w:r w:rsidR="009C0A59">
        <w:rPr>
          <w:rFonts w:ascii="Verdana" w:hAnsi="Verdana"/>
          <w:sz w:val="18"/>
          <w:szCs w:val="18"/>
        </w:rPr>
        <w:t>CJIB</w:t>
      </w:r>
      <w:r w:rsidR="00054214">
        <w:rPr>
          <w:rFonts w:ascii="Verdana" w:hAnsi="Verdana"/>
          <w:sz w:val="18"/>
          <w:szCs w:val="18"/>
        </w:rPr>
        <w:t>)</w:t>
      </w:r>
      <w:r w:rsidRPr="009A087B">
        <w:rPr>
          <w:rFonts w:ascii="Verdana" w:hAnsi="Verdana"/>
          <w:sz w:val="18"/>
          <w:szCs w:val="18"/>
        </w:rPr>
        <w:t xml:space="preserve">. </w:t>
      </w:r>
      <w:r w:rsidR="007858BA" w:rsidRPr="009A087B">
        <w:rPr>
          <w:rFonts w:ascii="Verdana" w:hAnsi="Verdana"/>
          <w:sz w:val="18"/>
          <w:szCs w:val="18"/>
        </w:rPr>
        <w:t xml:space="preserve">Zie de </w:t>
      </w:r>
      <w:r w:rsidR="009A087B">
        <w:rPr>
          <w:rFonts w:ascii="Verdana" w:hAnsi="Verdana"/>
          <w:sz w:val="18"/>
          <w:szCs w:val="18"/>
        </w:rPr>
        <w:t xml:space="preserve">inhoudelijke </w:t>
      </w:r>
      <w:r w:rsidR="007858BA" w:rsidRPr="009A087B">
        <w:rPr>
          <w:rFonts w:ascii="Verdana" w:hAnsi="Verdana"/>
          <w:sz w:val="18"/>
          <w:szCs w:val="18"/>
        </w:rPr>
        <w:t xml:space="preserve">toelichting bij </w:t>
      </w:r>
      <w:r w:rsidR="003B467C">
        <w:rPr>
          <w:rFonts w:ascii="Verdana" w:hAnsi="Verdana"/>
          <w:sz w:val="18"/>
          <w:szCs w:val="18"/>
        </w:rPr>
        <w:t>de</w:t>
      </w:r>
      <w:r w:rsidR="007858BA" w:rsidRPr="009A087B">
        <w:rPr>
          <w:rFonts w:ascii="Verdana" w:hAnsi="Verdana"/>
          <w:sz w:val="18"/>
          <w:szCs w:val="18"/>
        </w:rPr>
        <w:t xml:space="preserve"> uitgaven.</w:t>
      </w:r>
    </w:p>
    <w:p w:rsidR="00F45AEC" w:rsidRPr="007858BA" w:rsidRDefault="00F45AEC" w:rsidP="007858BA">
      <w:pPr>
        <w:pStyle w:val="Lijstalinea"/>
        <w:numPr>
          <w:ilvl w:val="0"/>
          <w:numId w:val="24"/>
        </w:numPr>
        <w:rPr>
          <w:rFonts w:ascii="Verdana" w:hAnsi="Verdana"/>
          <w:sz w:val="18"/>
          <w:szCs w:val="18"/>
        </w:rPr>
      </w:pPr>
      <w:r w:rsidRPr="007858BA">
        <w:rPr>
          <w:rFonts w:ascii="Verdana" w:hAnsi="Verdana"/>
          <w:sz w:val="18"/>
          <w:szCs w:val="18"/>
        </w:rPr>
        <w:br w:type="page"/>
      </w:r>
    </w:p>
    <w:p w:rsidR="0048436F" w:rsidRPr="004E063A" w:rsidRDefault="00A86184" w:rsidP="0048436F">
      <w:pPr>
        <w:tabs>
          <w:tab w:val="left" w:pos="1500"/>
        </w:tabs>
        <w:rPr>
          <w:rFonts w:ascii="Verdana" w:hAnsi="Verdana"/>
        </w:rPr>
      </w:pPr>
      <w:r w:rsidRPr="004E063A">
        <w:rPr>
          <w:rFonts w:ascii="Verdana" w:hAnsi="Verdana"/>
          <w:b/>
          <w:caps/>
        </w:rPr>
        <w:lastRenderedPageBreak/>
        <w:t>35</w:t>
      </w:r>
      <w:r w:rsidR="0048436F" w:rsidRPr="004E063A">
        <w:rPr>
          <w:rFonts w:ascii="Verdana" w:hAnsi="Verdana"/>
          <w:b/>
          <w:caps/>
        </w:rPr>
        <w:t xml:space="preserve"> </w:t>
      </w:r>
      <w:r w:rsidRPr="004E063A">
        <w:rPr>
          <w:rFonts w:ascii="Verdana" w:hAnsi="Verdana"/>
          <w:b/>
          <w:caps/>
        </w:rPr>
        <w:t>jeugd</w:t>
      </w:r>
    </w:p>
    <w:p w:rsidR="005D774C" w:rsidRDefault="005D774C" w:rsidP="00401209">
      <w:pPr>
        <w:rPr>
          <w:rFonts w:ascii="Verdana" w:hAnsi="Verdana"/>
          <w:sz w:val="18"/>
          <w:szCs w:val="18"/>
        </w:rPr>
      </w:pPr>
    </w:p>
    <w:p w:rsidR="004D21CB" w:rsidRDefault="005D774C" w:rsidP="005D774C">
      <w:pPr>
        <w:rPr>
          <w:rFonts w:ascii="Verdana" w:hAnsi="Verdana"/>
          <w:sz w:val="18"/>
          <w:szCs w:val="18"/>
        </w:rPr>
      </w:pPr>
      <w:r>
        <w:rPr>
          <w:rFonts w:ascii="Verdana" w:hAnsi="Verdana"/>
          <w:sz w:val="18"/>
          <w:szCs w:val="18"/>
        </w:rPr>
        <w:t>Op dit artikel is ten opzichte van de najaarsnota in 201</w:t>
      </w:r>
      <w:r w:rsidR="00DC496E">
        <w:rPr>
          <w:rFonts w:ascii="Verdana" w:hAnsi="Verdana"/>
          <w:sz w:val="18"/>
          <w:szCs w:val="18"/>
        </w:rPr>
        <w:t>3</w:t>
      </w:r>
      <w:r>
        <w:rPr>
          <w:rFonts w:ascii="Verdana" w:hAnsi="Verdana"/>
          <w:sz w:val="18"/>
          <w:szCs w:val="18"/>
        </w:rPr>
        <w:t xml:space="preserve"> € </w:t>
      </w:r>
      <w:r w:rsidR="00DC496E">
        <w:rPr>
          <w:rFonts w:ascii="Verdana" w:hAnsi="Verdana"/>
          <w:sz w:val="18"/>
          <w:szCs w:val="18"/>
        </w:rPr>
        <w:t>1</w:t>
      </w:r>
      <w:r>
        <w:rPr>
          <w:rFonts w:ascii="Verdana" w:hAnsi="Verdana"/>
          <w:sz w:val="18"/>
          <w:szCs w:val="18"/>
        </w:rPr>
        <w:t>,</w:t>
      </w:r>
      <w:r w:rsidR="00AF5088">
        <w:rPr>
          <w:rFonts w:ascii="Verdana" w:hAnsi="Verdana"/>
          <w:sz w:val="18"/>
          <w:szCs w:val="18"/>
        </w:rPr>
        <w:t>8</w:t>
      </w:r>
      <w:r>
        <w:rPr>
          <w:rFonts w:ascii="Verdana" w:hAnsi="Verdana"/>
          <w:sz w:val="18"/>
          <w:szCs w:val="18"/>
        </w:rPr>
        <w:t xml:space="preserve"> </w:t>
      </w:r>
      <w:r w:rsidR="00DC496E">
        <w:rPr>
          <w:rFonts w:ascii="Verdana" w:hAnsi="Verdana"/>
          <w:sz w:val="18"/>
          <w:szCs w:val="18"/>
        </w:rPr>
        <w:t>minder</w:t>
      </w:r>
      <w:r>
        <w:rPr>
          <w:rFonts w:ascii="Verdana" w:hAnsi="Verdana"/>
          <w:sz w:val="18"/>
          <w:szCs w:val="18"/>
        </w:rPr>
        <w:t xml:space="preserve"> uitgegeven dan begroot en </w:t>
      </w:r>
      <w:r w:rsidR="006E6307">
        <w:rPr>
          <w:rFonts w:ascii="Verdana" w:hAnsi="Verdana"/>
          <w:sz w:val="18"/>
          <w:szCs w:val="18"/>
        </w:rPr>
        <w:t xml:space="preserve">is </w:t>
      </w:r>
      <w:r>
        <w:rPr>
          <w:rFonts w:ascii="Verdana" w:hAnsi="Verdana"/>
          <w:sz w:val="18"/>
          <w:szCs w:val="18"/>
        </w:rPr>
        <w:t xml:space="preserve">voor een bedrag van € </w:t>
      </w:r>
      <w:r w:rsidR="006E6307">
        <w:rPr>
          <w:rFonts w:ascii="Verdana" w:hAnsi="Verdana"/>
          <w:sz w:val="18"/>
          <w:szCs w:val="18"/>
        </w:rPr>
        <w:t>20</w:t>
      </w:r>
      <w:r w:rsidR="00961429">
        <w:rPr>
          <w:rFonts w:ascii="Verdana" w:hAnsi="Verdana"/>
          <w:sz w:val="18"/>
          <w:szCs w:val="18"/>
        </w:rPr>
        <w:t>,</w:t>
      </w:r>
      <w:r w:rsidR="006E6307">
        <w:rPr>
          <w:rFonts w:ascii="Verdana" w:hAnsi="Verdana"/>
          <w:sz w:val="18"/>
          <w:szCs w:val="18"/>
        </w:rPr>
        <w:t>5</w:t>
      </w:r>
      <w:r w:rsidR="00961429">
        <w:rPr>
          <w:rFonts w:ascii="Verdana" w:hAnsi="Verdana"/>
          <w:sz w:val="18"/>
          <w:szCs w:val="18"/>
        </w:rPr>
        <w:t xml:space="preserve"> </w:t>
      </w:r>
      <w:r>
        <w:rPr>
          <w:rFonts w:ascii="Verdana" w:hAnsi="Verdana"/>
          <w:sz w:val="18"/>
          <w:szCs w:val="18"/>
        </w:rPr>
        <w:t>mln. m</w:t>
      </w:r>
      <w:r w:rsidR="00961429">
        <w:rPr>
          <w:rFonts w:ascii="Verdana" w:hAnsi="Verdana"/>
          <w:sz w:val="18"/>
          <w:szCs w:val="18"/>
        </w:rPr>
        <w:t>inder</w:t>
      </w:r>
      <w:r>
        <w:rPr>
          <w:rFonts w:ascii="Verdana" w:hAnsi="Verdana"/>
          <w:sz w:val="18"/>
          <w:szCs w:val="18"/>
        </w:rPr>
        <w:t xml:space="preserve"> aan verplichtingen aangegaan. De ontvangsten zijn</w:t>
      </w:r>
    </w:p>
    <w:p w:rsidR="005D774C" w:rsidRDefault="005D774C" w:rsidP="005D774C">
      <w:pPr>
        <w:rPr>
          <w:rFonts w:ascii="Verdana" w:hAnsi="Verdana"/>
          <w:sz w:val="18"/>
          <w:szCs w:val="18"/>
        </w:rPr>
      </w:pPr>
      <w:r>
        <w:rPr>
          <w:rFonts w:ascii="Verdana" w:hAnsi="Verdana"/>
          <w:sz w:val="18"/>
          <w:szCs w:val="18"/>
        </w:rPr>
        <w:t xml:space="preserve"> € </w:t>
      </w:r>
      <w:r w:rsidR="000475FC">
        <w:rPr>
          <w:rFonts w:ascii="Verdana" w:hAnsi="Verdana"/>
          <w:sz w:val="18"/>
          <w:szCs w:val="18"/>
        </w:rPr>
        <w:t>4</w:t>
      </w:r>
      <w:r w:rsidR="004D21CB">
        <w:rPr>
          <w:rFonts w:ascii="Verdana" w:hAnsi="Verdana"/>
          <w:sz w:val="18"/>
          <w:szCs w:val="18"/>
        </w:rPr>
        <w:t xml:space="preserve"> </w:t>
      </w:r>
      <w:r>
        <w:rPr>
          <w:rFonts w:ascii="Verdana" w:hAnsi="Verdana"/>
          <w:sz w:val="18"/>
          <w:szCs w:val="18"/>
        </w:rPr>
        <w:t xml:space="preserve">mln. </w:t>
      </w:r>
      <w:r w:rsidR="004D21CB">
        <w:rPr>
          <w:rFonts w:ascii="Verdana" w:hAnsi="Verdana"/>
          <w:sz w:val="18"/>
          <w:szCs w:val="18"/>
        </w:rPr>
        <w:t>hoger</w:t>
      </w:r>
      <w:r>
        <w:rPr>
          <w:rFonts w:ascii="Verdana" w:hAnsi="Verdana"/>
          <w:sz w:val="18"/>
          <w:szCs w:val="18"/>
        </w:rPr>
        <w:t xml:space="preserve"> dan bij najaarsnota begroot.</w:t>
      </w:r>
    </w:p>
    <w:p w:rsidR="005D774C" w:rsidRDefault="005D774C" w:rsidP="00401209">
      <w:pPr>
        <w:rPr>
          <w:rFonts w:ascii="Verdana" w:hAnsi="Verdana"/>
          <w:sz w:val="18"/>
          <w:szCs w:val="18"/>
        </w:rPr>
      </w:pPr>
    </w:p>
    <w:p w:rsidR="00876AAA" w:rsidRDefault="00876AAA" w:rsidP="00401209">
      <w:pPr>
        <w:rPr>
          <w:rFonts w:ascii="Verdana" w:hAnsi="Verdana"/>
          <w:sz w:val="18"/>
          <w:szCs w:val="18"/>
        </w:rPr>
      </w:pPr>
    </w:p>
    <w:p w:rsidR="00401209" w:rsidRPr="00876AAA" w:rsidRDefault="00401209" w:rsidP="00401209">
      <w:pPr>
        <w:rPr>
          <w:rFonts w:ascii="Verdana" w:hAnsi="Verdana"/>
          <w:b/>
          <w:sz w:val="18"/>
          <w:szCs w:val="18"/>
        </w:rPr>
      </w:pPr>
      <w:r w:rsidRPr="00876AAA">
        <w:rPr>
          <w:rFonts w:ascii="Verdana" w:hAnsi="Verdana"/>
          <w:b/>
          <w:sz w:val="18"/>
          <w:szCs w:val="18"/>
        </w:rPr>
        <w:t>Toelichting</w:t>
      </w:r>
    </w:p>
    <w:p w:rsidR="00876AAA" w:rsidRDefault="00876AAA" w:rsidP="00401209">
      <w:pPr>
        <w:rPr>
          <w:rFonts w:ascii="Verdana" w:hAnsi="Verdana"/>
          <w:sz w:val="18"/>
          <w:szCs w:val="18"/>
        </w:rPr>
      </w:pPr>
    </w:p>
    <w:p w:rsidR="00A62373" w:rsidRPr="006725CB" w:rsidRDefault="00A62373" w:rsidP="00A62373">
      <w:pPr>
        <w:rPr>
          <w:rFonts w:ascii="Verdana" w:hAnsi="Verdana"/>
          <w:sz w:val="18"/>
          <w:szCs w:val="18"/>
        </w:rPr>
      </w:pPr>
      <w:r w:rsidRPr="006725CB">
        <w:rPr>
          <w:rFonts w:ascii="Verdana" w:hAnsi="Verdana"/>
          <w:sz w:val="18"/>
          <w:szCs w:val="18"/>
        </w:rPr>
        <w:t xml:space="preserve">Op dit </w:t>
      </w:r>
      <w:r>
        <w:rPr>
          <w:rFonts w:ascii="Verdana" w:hAnsi="Verdana"/>
          <w:sz w:val="18"/>
          <w:szCs w:val="18"/>
        </w:rPr>
        <w:t>artikel</w:t>
      </w:r>
      <w:r w:rsidRPr="006725CB">
        <w:rPr>
          <w:rFonts w:ascii="Verdana" w:hAnsi="Verdana"/>
          <w:sz w:val="18"/>
          <w:szCs w:val="18"/>
        </w:rPr>
        <w:t xml:space="preserve"> hebben zich geen wijzigingen voorgedaan die een toelichting behoeven.</w:t>
      </w:r>
    </w:p>
    <w:p w:rsidR="003C1B4E" w:rsidRDefault="003C1B4E" w:rsidP="00F6092B">
      <w:pPr>
        <w:rPr>
          <w:rFonts w:ascii="Verdana" w:hAnsi="Verdana"/>
          <w:sz w:val="18"/>
          <w:szCs w:val="18"/>
        </w:rPr>
      </w:pPr>
    </w:p>
    <w:p w:rsidR="008C5243" w:rsidRPr="008C5243" w:rsidRDefault="008C5243" w:rsidP="00AC6F57">
      <w:pPr>
        <w:spacing w:after="200" w:line="276" w:lineRule="auto"/>
        <w:ind w:left="360"/>
        <w:rPr>
          <w:rFonts w:ascii="Verdana" w:eastAsia="Calibri" w:hAnsi="Verdana"/>
          <w:i/>
          <w:sz w:val="20"/>
          <w:szCs w:val="20"/>
          <w:lang w:eastAsia="en-US"/>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3910AA" w:rsidRDefault="003910AA" w:rsidP="007A0B22">
      <w:pPr>
        <w:rPr>
          <w:rFonts w:ascii="Verdana" w:hAnsi="Verdana"/>
          <w:b/>
        </w:rPr>
      </w:pPr>
    </w:p>
    <w:p w:rsidR="006F6008" w:rsidRDefault="006F6008" w:rsidP="007A0B22">
      <w:pPr>
        <w:rPr>
          <w:rFonts w:ascii="Verdana" w:hAnsi="Verdana"/>
          <w:b/>
        </w:rPr>
      </w:pPr>
    </w:p>
    <w:p w:rsidR="006F6008" w:rsidRDefault="006F6008" w:rsidP="007A0B22">
      <w:pPr>
        <w:rPr>
          <w:rFonts w:ascii="Verdana" w:hAnsi="Verdana"/>
          <w:b/>
        </w:rPr>
      </w:pPr>
    </w:p>
    <w:p w:rsidR="006F6008" w:rsidRDefault="006F6008" w:rsidP="007A0B22">
      <w:pPr>
        <w:rPr>
          <w:rFonts w:ascii="Verdana" w:hAnsi="Verdana"/>
          <w:b/>
        </w:rPr>
      </w:pPr>
    </w:p>
    <w:p w:rsidR="006F6008" w:rsidRDefault="006F6008" w:rsidP="007A0B22">
      <w:pPr>
        <w:rPr>
          <w:rFonts w:ascii="Verdana" w:hAnsi="Verdana"/>
          <w:b/>
        </w:rPr>
      </w:pPr>
    </w:p>
    <w:p w:rsidR="00A62373" w:rsidRDefault="00A62373" w:rsidP="007A0B22">
      <w:pPr>
        <w:rPr>
          <w:rFonts w:ascii="Verdana" w:hAnsi="Verdana"/>
          <w:b/>
        </w:rPr>
      </w:pPr>
    </w:p>
    <w:p w:rsidR="00A62373" w:rsidRDefault="00A62373" w:rsidP="007A0B22">
      <w:pPr>
        <w:rPr>
          <w:rFonts w:ascii="Verdana" w:hAnsi="Verdana"/>
          <w:b/>
        </w:rPr>
      </w:pPr>
    </w:p>
    <w:p w:rsidR="00A62373" w:rsidRDefault="00A62373" w:rsidP="007A0B22">
      <w:pPr>
        <w:rPr>
          <w:rFonts w:ascii="Verdana" w:hAnsi="Verdana"/>
          <w:b/>
        </w:rPr>
      </w:pPr>
    </w:p>
    <w:p w:rsidR="002F50C6" w:rsidRDefault="002F50C6" w:rsidP="007A0B22">
      <w:pPr>
        <w:rPr>
          <w:rFonts w:ascii="Verdana" w:hAnsi="Verdana"/>
          <w:b/>
        </w:rPr>
      </w:pPr>
    </w:p>
    <w:p w:rsidR="004E2E55" w:rsidRPr="004E063A" w:rsidRDefault="007A0B22" w:rsidP="007A0B22">
      <w:pPr>
        <w:rPr>
          <w:rFonts w:ascii="Verdana" w:hAnsi="Verdana"/>
          <w:b/>
        </w:rPr>
      </w:pPr>
      <w:r w:rsidRPr="004E063A">
        <w:rPr>
          <w:rFonts w:ascii="Verdana" w:hAnsi="Verdana"/>
          <w:b/>
        </w:rPr>
        <w:lastRenderedPageBreak/>
        <w:t>36 Contraterrorisme en nationaal veiligheidsbeleid</w:t>
      </w:r>
    </w:p>
    <w:p w:rsidR="004E2E55" w:rsidRDefault="004E2E55" w:rsidP="004E2E55">
      <w:pPr>
        <w:autoSpaceDE w:val="0"/>
        <w:autoSpaceDN w:val="0"/>
        <w:adjustRightInd w:val="0"/>
        <w:rPr>
          <w:rFonts w:ascii="Verdana" w:hAnsi="Verdana"/>
          <w:sz w:val="18"/>
          <w:szCs w:val="18"/>
        </w:rPr>
      </w:pPr>
    </w:p>
    <w:p w:rsidR="005D774C" w:rsidRDefault="005D774C" w:rsidP="005D774C">
      <w:pPr>
        <w:rPr>
          <w:rFonts w:ascii="Verdana" w:hAnsi="Verdana"/>
          <w:sz w:val="18"/>
          <w:szCs w:val="18"/>
        </w:rPr>
      </w:pPr>
      <w:r>
        <w:rPr>
          <w:rFonts w:ascii="Verdana" w:hAnsi="Verdana"/>
          <w:sz w:val="18"/>
          <w:szCs w:val="18"/>
        </w:rPr>
        <w:t>Op dit artikel is ten opzichte van de najaarsnota in 201</w:t>
      </w:r>
      <w:r w:rsidR="00C42CF2">
        <w:rPr>
          <w:rFonts w:ascii="Verdana" w:hAnsi="Verdana"/>
          <w:sz w:val="18"/>
          <w:szCs w:val="18"/>
        </w:rPr>
        <w:t>3</w:t>
      </w:r>
      <w:r>
        <w:rPr>
          <w:rFonts w:ascii="Verdana" w:hAnsi="Verdana"/>
          <w:sz w:val="18"/>
          <w:szCs w:val="18"/>
        </w:rPr>
        <w:t xml:space="preserve"> € </w:t>
      </w:r>
      <w:r w:rsidR="00234EC7">
        <w:rPr>
          <w:rFonts w:ascii="Verdana" w:hAnsi="Verdana"/>
          <w:sz w:val="18"/>
          <w:szCs w:val="18"/>
        </w:rPr>
        <w:t>8 mln.</w:t>
      </w:r>
      <w:r>
        <w:rPr>
          <w:rFonts w:ascii="Verdana" w:hAnsi="Verdana"/>
          <w:sz w:val="18"/>
          <w:szCs w:val="18"/>
        </w:rPr>
        <w:t xml:space="preserve"> </w:t>
      </w:r>
      <w:r w:rsidR="00E0772D">
        <w:rPr>
          <w:rFonts w:ascii="Verdana" w:hAnsi="Verdana"/>
          <w:sz w:val="18"/>
          <w:szCs w:val="18"/>
        </w:rPr>
        <w:t>m</w:t>
      </w:r>
      <w:r w:rsidR="00D22368">
        <w:rPr>
          <w:rFonts w:ascii="Verdana" w:hAnsi="Verdana"/>
          <w:sz w:val="18"/>
          <w:szCs w:val="18"/>
        </w:rPr>
        <w:t>eer</w:t>
      </w:r>
      <w:r>
        <w:rPr>
          <w:rFonts w:ascii="Verdana" w:hAnsi="Verdana"/>
          <w:sz w:val="18"/>
          <w:szCs w:val="18"/>
        </w:rPr>
        <w:t xml:space="preserve"> uitgegeven dan begroot en </w:t>
      </w:r>
      <w:r w:rsidR="00975142">
        <w:rPr>
          <w:rFonts w:ascii="Verdana" w:hAnsi="Verdana"/>
          <w:sz w:val="18"/>
          <w:szCs w:val="18"/>
        </w:rPr>
        <w:t xml:space="preserve">is </w:t>
      </w:r>
      <w:r>
        <w:rPr>
          <w:rFonts w:ascii="Verdana" w:hAnsi="Verdana"/>
          <w:sz w:val="18"/>
          <w:szCs w:val="18"/>
        </w:rPr>
        <w:t>voor een bedrag van €</w:t>
      </w:r>
      <w:r w:rsidR="00E0772D">
        <w:rPr>
          <w:rFonts w:ascii="Verdana" w:hAnsi="Verdana"/>
          <w:sz w:val="18"/>
          <w:szCs w:val="18"/>
        </w:rPr>
        <w:t xml:space="preserve"> </w:t>
      </w:r>
      <w:r w:rsidR="00AB3A69">
        <w:rPr>
          <w:rFonts w:ascii="Verdana" w:hAnsi="Verdana"/>
          <w:sz w:val="18"/>
          <w:szCs w:val="18"/>
        </w:rPr>
        <w:t>8</w:t>
      </w:r>
      <w:r w:rsidR="00A93525">
        <w:rPr>
          <w:rFonts w:ascii="Verdana" w:hAnsi="Verdana"/>
          <w:sz w:val="18"/>
          <w:szCs w:val="18"/>
        </w:rPr>
        <w:t>1</w:t>
      </w:r>
      <w:r w:rsidR="00AB3A69">
        <w:rPr>
          <w:rFonts w:ascii="Verdana" w:hAnsi="Verdana"/>
          <w:sz w:val="18"/>
          <w:szCs w:val="18"/>
        </w:rPr>
        <w:t>,</w:t>
      </w:r>
      <w:r w:rsidR="00A93525">
        <w:rPr>
          <w:rFonts w:ascii="Verdana" w:hAnsi="Verdana"/>
          <w:sz w:val="18"/>
          <w:szCs w:val="18"/>
        </w:rPr>
        <w:t>3</w:t>
      </w:r>
      <w:r>
        <w:rPr>
          <w:rFonts w:ascii="Verdana" w:hAnsi="Verdana"/>
          <w:sz w:val="18"/>
          <w:szCs w:val="18"/>
        </w:rPr>
        <w:t xml:space="preserve"> mln. m</w:t>
      </w:r>
      <w:r w:rsidR="00AB3A69">
        <w:rPr>
          <w:rFonts w:ascii="Verdana" w:hAnsi="Verdana"/>
          <w:sz w:val="18"/>
          <w:szCs w:val="18"/>
        </w:rPr>
        <w:t>eer</w:t>
      </w:r>
      <w:r>
        <w:rPr>
          <w:rFonts w:ascii="Verdana" w:hAnsi="Verdana"/>
          <w:sz w:val="18"/>
          <w:szCs w:val="18"/>
        </w:rPr>
        <w:t xml:space="preserve"> aan verplichtingen aangegaan. De ontvangsten zijn € </w:t>
      </w:r>
      <w:r w:rsidR="00E0772D">
        <w:rPr>
          <w:rFonts w:ascii="Verdana" w:hAnsi="Verdana"/>
          <w:sz w:val="18"/>
          <w:szCs w:val="18"/>
        </w:rPr>
        <w:t>0,</w:t>
      </w:r>
      <w:r w:rsidR="00D22368">
        <w:rPr>
          <w:rFonts w:ascii="Verdana" w:hAnsi="Verdana"/>
          <w:sz w:val="18"/>
          <w:szCs w:val="18"/>
        </w:rPr>
        <w:t xml:space="preserve">2 </w:t>
      </w:r>
      <w:r>
        <w:rPr>
          <w:rFonts w:ascii="Verdana" w:hAnsi="Verdana"/>
          <w:sz w:val="18"/>
          <w:szCs w:val="18"/>
        </w:rPr>
        <w:t xml:space="preserve">mln. </w:t>
      </w:r>
      <w:r w:rsidR="00E0772D">
        <w:rPr>
          <w:rFonts w:ascii="Verdana" w:hAnsi="Verdana"/>
          <w:sz w:val="18"/>
          <w:szCs w:val="18"/>
        </w:rPr>
        <w:t>hoger</w:t>
      </w:r>
      <w:r>
        <w:rPr>
          <w:rFonts w:ascii="Verdana" w:hAnsi="Verdana"/>
          <w:sz w:val="18"/>
          <w:szCs w:val="18"/>
        </w:rPr>
        <w:t xml:space="preserve"> dan bij najaarsnota begroot.</w:t>
      </w:r>
    </w:p>
    <w:p w:rsidR="005D774C" w:rsidRDefault="005D774C" w:rsidP="005D774C">
      <w:pPr>
        <w:rPr>
          <w:rFonts w:ascii="Verdana" w:hAnsi="Verdana"/>
          <w:sz w:val="18"/>
          <w:szCs w:val="18"/>
        </w:rPr>
      </w:pPr>
    </w:p>
    <w:p w:rsidR="000641C5" w:rsidRDefault="000641C5" w:rsidP="000641C5">
      <w:pPr>
        <w:rPr>
          <w:rFonts w:ascii="Verdana" w:hAnsi="Verdana"/>
          <w:sz w:val="18"/>
          <w:szCs w:val="18"/>
        </w:rPr>
      </w:pPr>
    </w:p>
    <w:p w:rsidR="000641C5" w:rsidRPr="005B3B15" w:rsidRDefault="000641C5" w:rsidP="000641C5">
      <w:pPr>
        <w:rPr>
          <w:rFonts w:ascii="Verdana" w:hAnsi="Verdana"/>
          <w:b/>
          <w:sz w:val="18"/>
          <w:szCs w:val="18"/>
        </w:rPr>
      </w:pPr>
      <w:r w:rsidRPr="005B3B15">
        <w:rPr>
          <w:rFonts w:ascii="Verdana" w:hAnsi="Verdana"/>
          <w:b/>
          <w:sz w:val="18"/>
          <w:szCs w:val="18"/>
        </w:rPr>
        <w:t>Toelichting</w:t>
      </w:r>
    </w:p>
    <w:p w:rsidR="00EF397B" w:rsidRPr="005B3B15" w:rsidRDefault="00EF397B" w:rsidP="000641C5">
      <w:pPr>
        <w:rPr>
          <w:rFonts w:ascii="Verdana" w:hAnsi="Verdana"/>
          <w:b/>
          <w:sz w:val="18"/>
          <w:szCs w:val="18"/>
        </w:rPr>
      </w:pPr>
    </w:p>
    <w:p w:rsidR="005B3B15" w:rsidRPr="005B3B15" w:rsidRDefault="005B3B15" w:rsidP="00EF397B">
      <w:pPr>
        <w:rPr>
          <w:rFonts w:ascii="Verdana" w:hAnsi="Verdana"/>
          <w:sz w:val="18"/>
          <w:szCs w:val="18"/>
          <w:u w:val="single"/>
        </w:rPr>
      </w:pPr>
      <w:r w:rsidRPr="005B3B15">
        <w:rPr>
          <w:rFonts w:ascii="Verdana" w:hAnsi="Verdana"/>
          <w:sz w:val="18"/>
          <w:szCs w:val="18"/>
          <w:u w:val="single"/>
        </w:rPr>
        <w:t>Uitgaven</w:t>
      </w:r>
    </w:p>
    <w:p w:rsidR="00EF397B" w:rsidRPr="00754B16" w:rsidRDefault="00EF397B" w:rsidP="00EF397B">
      <w:pPr>
        <w:rPr>
          <w:rFonts w:ascii="Verdana" w:hAnsi="Verdana"/>
          <w:sz w:val="18"/>
          <w:szCs w:val="18"/>
        </w:rPr>
      </w:pPr>
      <w:r w:rsidRPr="00754B16">
        <w:rPr>
          <w:rFonts w:ascii="Verdana" w:hAnsi="Verdana"/>
          <w:sz w:val="18"/>
          <w:szCs w:val="18"/>
        </w:rPr>
        <w:t>Het uitgav</w:t>
      </w:r>
      <w:r w:rsidR="00E64779">
        <w:rPr>
          <w:rFonts w:ascii="Verdana" w:hAnsi="Verdana"/>
          <w:sz w:val="18"/>
          <w:szCs w:val="18"/>
        </w:rPr>
        <w:t>enkader wordt verhoogd omdat bij het opstellen van de begroting 2013 in de nieuwe opzet voor verantwoord begroten abusievelijk teveel is begroot bij de apparaatsuitgaven en te weinig bij de programma-uitgaven. Tevens is in 2013 een bedrag betaald ten behoeve van de achterstallige lumpsum bijdrage 2012.</w:t>
      </w:r>
    </w:p>
    <w:p w:rsidR="00863E23" w:rsidRDefault="00863E23" w:rsidP="00754B16">
      <w:pPr>
        <w:rPr>
          <w:rFonts w:ascii="Verdana" w:hAnsi="Verdana"/>
          <w:sz w:val="18"/>
          <w:szCs w:val="18"/>
        </w:rPr>
      </w:pPr>
    </w:p>
    <w:p w:rsidR="00E64779" w:rsidRDefault="00E64779" w:rsidP="00754B16">
      <w:pPr>
        <w:rPr>
          <w:rFonts w:ascii="Verdana" w:hAnsi="Verdana"/>
          <w:sz w:val="18"/>
          <w:szCs w:val="18"/>
        </w:rPr>
      </w:pPr>
    </w:p>
    <w:p w:rsidR="00145CA4" w:rsidRPr="00863838" w:rsidRDefault="00863838" w:rsidP="00BF344A">
      <w:pPr>
        <w:rPr>
          <w:rFonts w:ascii="Verdana" w:hAnsi="Verdana"/>
          <w:sz w:val="18"/>
          <w:szCs w:val="18"/>
          <w:u w:val="single"/>
        </w:rPr>
      </w:pPr>
      <w:r w:rsidRPr="00863838">
        <w:rPr>
          <w:rFonts w:ascii="Verdana" w:hAnsi="Verdana"/>
          <w:sz w:val="18"/>
          <w:szCs w:val="18"/>
          <w:u w:val="single"/>
        </w:rPr>
        <w:t>Verplichtingen</w:t>
      </w:r>
    </w:p>
    <w:p w:rsidR="00EB1393" w:rsidRDefault="00166C71" w:rsidP="00166C71">
      <w:pPr>
        <w:rPr>
          <w:rFonts w:ascii="Verdana" w:hAnsi="Verdana" w:cs="Arial"/>
          <w:sz w:val="18"/>
          <w:szCs w:val="18"/>
        </w:rPr>
      </w:pPr>
      <w:r>
        <w:rPr>
          <w:rFonts w:ascii="Verdana" w:hAnsi="Verdana"/>
          <w:sz w:val="18"/>
          <w:szCs w:val="18"/>
        </w:rPr>
        <w:t>Het v</w:t>
      </w:r>
      <w:r w:rsidR="00D62490">
        <w:rPr>
          <w:rFonts w:ascii="Verdana" w:hAnsi="Verdana"/>
          <w:sz w:val="18"/>
          <w:szCs w:val="18"/>
        </w:rPr>
        <w:t>erplichtingen</w:t>
      </w:r>
      <w:r>
        <w:rPr>
          <w:rFonts w:ascii="Verdana" w:hAnsi="Verdana"/>
          <w:sz w:val="18"/>
          <w:szCs w:val="18"/>
        </w:rPr>
        <w:t xml:space="preserve">kader wordt </w:t>
      </w:r>
      <w:r w:rsidR="00863838">
        <w:rPr>
          <w:rFonts w:ascii="Verdana" w:hAnsi="Verdana"/>
          <w:sz w:val="18"/>
          <w:szCs w:val="18"/>
        </w:rPr>
        <w:t>ver</w:t>
      </w:r>
      <w:r>
        <w:rPr>
          <w:rFonts w:ascii="Verdana" w:hAnsi="Verdana"/>
          <w:sz w:val="18"/>
          <w:szCs w:val="18"/>
        </w:rPr>
        <w:t>hoogd</w:t>
      </w:r>
      <w:r w:rsidR="000D1ACB">
        <w:rPr>
          <w:rFonts w:ascii="Verdana" w:hAnsi="Verdana"/>
          <w:sz w:val="18"/>
          <w:szCs w:val="18"/>
        </w:rPr>
        <w:t xml:space="preserve"> omdat</w:t>
      </w:r>
      <w:r>
        <w:rPr>
          <w:rFonts w:ascii="Verdana" w:hAnsi="Verdana"/>
          <w:sz w:val="18"/>
          <w:szCs w:val="18"/>
        </w:rPr>
        <w:t xml:space="preserve"> </w:t>
      </w:r>
      <w:r w:rsidR="000D1ACB">
        <w:rPr>
          <w:rFonts w:ascii="Verdana" w:hAnsi="Verdana"/>
          <w:sz w:val="18"/>
          <w:szCs w:val="18"/>
        </w:rPr>
        <w:t>d</w:t>
      </w:r>
      <w:r>
        <w:rPr>
          <w:rFonts w:ascii="Verdana" w:hAnsi="Verdana" w:cs="Arial"/>
          <w:sz w:val="18"/>
          <w:szCs w:val="18"/>
        </w:rPr>
        <w:t>e verplichting</w:t>
      </w:r>
      <w:r w:rsidR="000D1ACB">
        <w:rPr>
          <w:rFonts w:ascii="Verdana" w:hAnsi="Verdana" w:cs="Arial"/>
          <w:sz w:val="18"/>
          <w:szCs w:val="18"/>
        </w:rPr>
        <w:t>en</w:t>
      </w:r>
      <w:r>
        <w:rPr>
          <w:rFonts w:ascii="Verdana" w:hAnsi="Verdana" w:cs="Arial"/>
          <w:sz w:val="18"/>
          <w:szCs w:val="18"/>
        </w:rPr>
        <w:t xml:space="preserve"> voor de </w:t>
      </w:r>
      <w:r w:rsidR="00A0377E">
        <w:rPr>
          <w:rFonts w:ascii="Verdana" w:hAnsi="Verdana" w:cs="Arial"/>
          <w:sz w:val="18"/>
          <w:szCs w:val="18"/>
        </w:rPr>
        <w:t>Brede Doeluitkering Rampenbestrijding (</w:t>
      </w:r>
      <w:r>
        <w:rPr>
          <w:rFonts w:ascii="Verdana" w:hAnsi="Verdana" w:cs="Arial"/>
          <w:sz w:val="18"/>
          <w:szCs w:val="18"/>
        </w:rPr>
        <w:t>BDUR</w:t>
      </w:r>
      <w:r w:rsidR="00A0377E">
        <w:rPr>
          <w:rFonts w:ascii="Verdana" w:hAnsi="Verdana" w:cs="Arial"/>
          <w:sz w:val="18"/>
          <w:szCs w:val="18"/>
        </w:rPr>
        <w:t xml:space="preserve">) </w:t>
      </w:r>
      <w:r>
        <w:rPr>
          <w:rFonts w:ascii="Verdana" w:hAnsi="Verdana" w:cs="Arial"/>
          <w:sz w:val="18"/>
          <w:szCs w:val="18"/>
        </w:rPr>
        <w:t>2014</w:t>
      </w:r>
      <w:r w:rsidR="000D1ACB">
        <w:rPr>
          <w:rFonts w:ascii="Verdana" w:hAnsi="Verdana" w:cs="Arial"/>
          <w:sz w:val="18"/>
          <w:szCs w:val="18"/>
        </w:rPr>
        <w:t xml:space="preserve"> en Instituut Fysieke Veiligheid (IFV)</w:t>
      </w:r>
      <w:r>
        <w:rPr>
          <w:rFonts w:ascii="Verdana" w:hAnsi="Verdana" w:cs="Arial"/>
          <w:sz w:val="18"/>
          <w:szCs w:val="18"/>
        </w:rPr>
        <w:t xml:space="preserve"> </w:t>
      </w:r>
      <w:r w:rsidR="000D1ACB">
        <w:rPr>
          <w:rFonts w:ascii="Verdana" w:hAnsi="Verdana" w:cs="Arial"/>
          <w:sz w:val="18"/>
          <w:szCs w:val="18"/>
        </w:rPr>
        <w:t>zijn</w:t>
      </w:r>
      <w:r w:rsidR="00A0377E">
        <w:rPr>
          <w:rFonts w:ascii="Verdana" w:hAnsi="Verdana" w:cs="Arial"/>
          <w:sz w:val="18"/>
          <w:szCs w:val="18"/>
        </w:rPr>
        <w:t xml:space="preserve"> opgenomen in de verplichtingenadministratie 2013 conform </w:t>
      </w:r>
      <w:r w:rsidR="00912D79">
        <w:rPr>
          <w:rFonts w:ascii="Verdana" w:hAnsi="Verdana" w:cs="Arial"/>
          <w:sz w:val="18"/>
          <w:szCs w:val="18"/>
        </w:rPr>
        <w:t xml:space="preserve">het verbeterplan financieel beheer. </w:t>
      </w:r>
      <w:r w:rsidR="00EB1393">
        <w:rPr>
          <w:rFonts w:ascii="Verdana" w:hAnsi="Verdana" w:cs="Arial"/>
          <w:sz w:val="18"/>
          <w:szCs w:val="18"/>
        </w:rPr>
        <w:t>De kasuitgave vindt plaats in 2014.</w:t>
      </w:r>
    </w:p>
    <w:p w:rsidR="004B4F2C" w:rsidRDefault="004B4F2C" w:rsidP="00166C71">
      <w:pPr>
        <w:rPr>
          <w:rFonts w:ascii="Verdana" w:hAnsi="Verdana" w:cs="Arial"/>
          <w:sz w:val="18"/>
          <w:szCs w:val="18"/>
        </w:rPr>
      </w:pPr>
    </w:p>
    <w:p w:rsidR="00D62490" w:rsidRDefault="00D62490" w:rsidP="00BF344A">
      <w:pPr>
        <w:rPr>
          <w:rFonts w:ascii="Verdana" w:hAnsi="Verdana"/>
          <w:sz w:val="18"/>
          <w:szCs w:val="18"/>
        </w:rPr>
      </w:pPr>
    </w:p>
    <w:p w:rsidR="008B2C82" w:rsidRDefault="008B2C82" w:rsidP="00C834B1">
      <w:pPr>
        <w:rPr>
          <w:rFonts w:ascii="Verdana" w:hAnsi="Verdana"/>
          <w:b/>
          <w:caps/>
          <w:sz w:val="18"/>
          <w:szCs w:val="18"/>
        </w:rPr>
      </w:pPr>
    </w:p>
    <w:p w:rsidR="00D62490" w:rsidRDefault="00D62490" w:rsidP="00C834B1">
      <w:pPr>
        <w:rPr>
          <w:rFonts w:ascii="Verdana" w:hAnsi="Verdana"/>
          <w:b/>
          <w:caps/>
          <w:sz w:val="18"/>
          <w:szCs w:val="18"/>
        </w:rPr>
      </w:pPr>
    </w:p>
    <w:p w:rsidR="00D62490" w:rsidRDefault="00D62490" w:rsidP="00C834B1">
      <w:pPr>
        <w:rPr>
          <w:rFonts w:ascii="Verdana" w:hAnsi="Verdana"/>
          <w:b/>
          <w:caps/>
          <w:sz w:val="18"/>
          <w:szCs w:val="18"/>
        </w:rPr>
      </w:pPr>
    </w:p>
    <w:p w:rsidR="00D62490" w:rsidRDefault="00D62490" w:rsidP="00C834B1">
      <w:pPr>
        <w:rPr>
          <w:rFonts w:ascii="Verdana" w:hAnsi="Verdana"/>
          <w:b/>
          <w:caps/>
          <w:sz w:val="18"/>
          <w:szCs w:val="18"/>
        </w:rPr>
      </w:pPr>
    </w:p>
    <w:p w:rsidR="008B2C82" w:rsidRDefault="008B2C82" w:rsidP="00C834B1">
      <w:pPr>
        <w:rPr>
          <w:rFonts w:ascii="Verdana" w:hAnsi="Verdana"/>
          <w:b/>
          <w:caps/>
          <w:sz w:val="18"/>
          <w:szCs w:val="18"/>
        </w:rPr>
      </w:pPr>
    </w:p>
    <w:p w:rsidR="008B2C82" w:rsidRDefault="008B2C82" w:rsidP="00C834B1">
      <w:pPr>
        <w:rPr>
          <w:rFonts w:ascii="Verdana" w:hAnsi="Verdana"/>
          <w:b/>
          <w:caps/>
          <w:sz w:val="18"/>
          <w:szCs w:val="18"/>
        </w:rPr>
      </w:pPr>
    </w:p>
    <w:p w:rsidR="008B2C82" w:rsidRDefault="008B2C82" w:rsidP="00C834B1">
      <w:pPr>
        <w:rPr>
          <w:rFonts w:ascii="Verdana" w:hAnsi="Verdana"/>
          <w:b/>
          <w:caps/>
          <w:sz w:val="18"/>
          <w:szCs w:val="18"/>
        </w:rPr>
      </w:pPr>
    </w:p>
    <w:p w:rsidR="008B2C82" w:rsidRDefault="008B2C82"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ED3861" w:rsidRDefault="00ED3861" w:rsidP="00C834B1">
      <w:pPr>
        <w:rPr>
          <w:rFonts w:ascii="Verdana" w:hAnsi="Verdana"/>
          <w:b/>
          <w:caps/>
          <w:sz w:val="18"/>
          <w:szCs w:val="18"/>
        </w:rPr>
      </w:pPr>
    </w:p>
    <w:p w:rsidR="00ED3861" w:rsidRDefault="00ED3861" w:rsidP="00C834B1">
      <w:pPr>
        <w:rPr>
          <w:rFonts w:ascii="Verdana" w:hAnsi="Verdana"/>
          <w:b/>
          <w:caps/>
          <w:sz w:val="18"/>
          <w:szCs w:val="18"/>
        </w:rPr>
      </w:pPr>
    </w:p>
    <w:p w:rsidR="00ED3861" w:rsidRDefault="00ED3861"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545BEB" w:rsidRDefault="00545BEB"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DD5B84" w:rsidRDefault="00DD5B84" w:rsidP="00C834B1">
      <w:pPr>
        <w:rPr>
          <w:rFonts w:ascii="Verdana" w:hAnsi="Verdana"/>
          <w:b/>
          <w:caps/>
          <w:sz w:val="18"/>
          <w:szCs w:val="18"/>
        </w:rPr>
      </w:pPr>
    </w:p>
    <w:p w:rsidR="00342EE6" w:rsidRDefault="00342EE6" w:rsidP="00C834B1">
      <w:pPr>
        <w:rPr>
          <w:rFonts w:ascii="Verdana" w:hAnsi="Verdana"/>
          <w:b/>
          <w:caps/>
          <w:sz w:val="18"/>
          <w:szCs w:val="18"/>
        </w:rPr>
      </w:pPr>
    </w:p>
    <w:p w:rsidR="00DF061F" w:rsidRDefault="00DF061F" w:rsidP="00C834B1">
      <w:pPr>
        <w:rPr>
          <w:rFonts w:ascii="Verdana" w:hAnsi="Verdana"/>
          <w:b/>
          <w:caps/>
          <w:sz w:val="18"/>
          <w:szCs w:val="18"/>
        </w:rPr>
      </w:pPr>
    </w:p>
    <w:p w:rsidR="00DF061F" w:rsidRDefault="00DF061F" w:rsidP="00C834B1">
      <w:pPr>
        <w:rPr>
          <w:rFonts w:ascii="Verdana" w:hAnsi="Verdana"/>
          <w:b/>
          <w:caps/>
          <w:sz w:val="18"/>
          <w:szCs w:val="18"/>
        </w:rPr>
      </w:pPr>
    </w:p>
    <w:p w:rsidR="00916A97" w:rsidRDefault="00916A97" w:rsidP="00C834B1">
      <w:pPr>
        <w:rPr>
          <w:rFonts w:ascii="Verdana" w:hAnsi="Verdana"/>
          <w:b/>
          <w:caps/>
          <w:sz w:val="18"/>
          <w:szCs w:val="18"/>
        </w:rPr>
      </w:pPr>
    </w:p>
    <w:p w:rsidR="00916A97" w:rsidRDefault="00916A97" w:rsidP="00C834B1">
      <w:pPr>
        <w:rPr>
          <w:rFonts w:ascii="Verdana" w:hAnsi="Verdana"/>
          <w:b/>
          <w:caps/>
          <w:sz w:val="18"/>
          <w:szCs w:val="18"/>
        </w:rPr>
      </w:pPr>
    </w:p>
    <w:p w:rsidR="00916A97" w:rsidRDefault="00916A97" w:rsidP="00C834B1">
      <w:pPr>
        <w:rPr>
          <w:rFonts w:ascii="Verdana" w:hAnsi="Verdana"/>
          <w:b/>
          <w:caps/>
          <w:sz w:val="18"/>
          <w:szCs w:val="18"/>
        </w:rPr>
      </w:pPr>
    </w:p>
    <w:p w:rsidR="00DF061F" w:rsidRDefault="00DF061F" w:rsidP="00C834B1">
      <w:pPr>
        <w:rPr>
          <w:rFonts w:ascii="Verdana" w:hAnsi="Verdana"/>
          <w:b/>
          <w:caps/>
          <w:sz w:val="18"/>
          <w:szCs w:val="18"/>
        </w:rPr>
      </w:pPr>
    </w:p>
    <w:p w:rsidR="00342EE6" w:rsidRDefault="00342EE6" w:rsidP="00C834B1">
      <w:pPr>
        <w:rPr>
          <w:rFonts w:ascii="Verdana" w:hAnsi="Verdana"/>
          <w:b/>
          <w:caps/>
          <w:sz w:val="18"/>
          <w:szCs w:val="18"/>
        </w:rPr>
      </w:pPr>
    </w:p>
    <w:p w:rsidR="00DD5B84" w:rsidRDefault="00DD5B84" w:rsidP="00C834B1">
      <w:pPr>
        <w:rPr>
          <w:rFonts w:ascii="Verdana" w:hAnsi="Verdana"/>
          <w:b/>
          <w:caps/>
          <w:sz w:val="18"/>
          <w:szCs w:val="18"/>
        </w:rPr>
      </w:pPr>
    </w:p>
    <w:p w:rsidR="00545BEB" w:rsidRPr="004E063A" w:rsidRDefault="00E55C39" w:rsidP="00E55C39">
      <w:pPr>
        <w:rPr>
          <w:rFonts w:ascii="Verdana" w:hAnsi="Verdana"/>
          <w:b/>
        </w:rPr>
      </w:pPr>
      <w:r w:rsidRPr="004E063A">
        <w:rPr>
          <w:rFonts w:ascii="Verdana" w:hAnsi="Verdana"/>
          <w:b/>
        </w:rPr>
        <w:lastRenderedPageBreak/>
        <w:t>37</w:t>
      </w:r>
      <w:r w:rsidR="00545BEB" w:rsidRPr="004E063A">
        <w:rPr>
          <w:rFonts w:ascii="Verdana" w:hAnsi="Verdana"/>
          <w:b/>
        </w:rPr>
        <w:t xml:space="preserve"> </w:t>
      </w:r>
      <w:r w:rsidRPr="004E063A">
        <w:rPr>
          <w:rFonts w:ascii="Verdana" w:hAnsi="Verdana"/>
          <w:b/>
        </w:rPr>
        <w:t>Vreemdelingen</w:t>
      </w:r>
    </w:p>
    <w:p w:rsidR="00545BEB" w:rsidRDefault="00545BEB" w:rsidP="00545BEB">
      <w:pPr>
        <w:rPr>
          <w:rFonts w:ascii="Verdana" w:hAnsi="Verdana"/>
          <w:b/>
          <w:caps/>
          <w:sz w:val="18"/>
          <w:szCs w:val="18"/>
        </w:rPr>
      </w:pPr>
    </w:p>
    <w:p w:rsidR="00DF061F" w:rsidRDefault="005D774C" w:rsidP="005D774C">
      <w:pPr>
        <w:rPr>
          <w:rFonts w:ascii="Verdana" w:hAnsi="Verdana"/>
          <w:sz w:val="18"/>
          <w:szCs w:val="18"/>
        </w:rPr>
      </w:pPr>
      <w:r>
        <w:rPr>
          <w:rFonts w:ascii="Verdana" w:hAnsi="Verdana"/>
          <w:sz w:val="18"/>
          <w:szCs w:val="18"/>
        </w:rPr>
        <w:t>Op dit artikel is ten opzichte van de najaarsnota in 201</w:t>
      </w:r>
      <w:r w:rsidR="00E2264C">
        <w:rPr>
          <w:rFonts w:ascii="Verdana" w:hAnsi="Verdana"/>
          <w:sz w:val="18"/>
          <w:szCs w:val="18"/>
        </w:rPr>
        <w:t>3</w:t>
      </w:r>
      <w:r>
        <w:rPr>
          <w:rFonts w:ascii="Verdana" w:hAnsi="Verdana"/>
          <w:sz w:val="18"/>
          <w:szCs w:val="18"/>
        </w:rPr>
        <w:t xml:space="preserve"> € </w:t>
      </w:r>
      <w:r w:rsidR="006744BC">
        <w:rPr>
          <w:rFonts w:ascii="Verdana" w:hAnsi="Verdana"/>
          <w:sz w:val="18"/>
          <w:szCs w:val="18"/>
        </w:rPr>
        <w:t>1</w:t>
      </w:r>
      <w:r w:rsidR="00B46436">
        <w:rPr>
          <w:rFonts w:ascii="Verdana" w:hAnsi="Verdana"/>
          <w:sz w:val="18"/>
          <w:szCs w:val="18"/>
        </w:rPr>
        <w:t>6 mln.</w:t>
      </w:r>
      <w:r>
        <w:rPr>
          <w:rFonts w:ascii="Verdana" w:hAnsi="Verdana"/>
          <w:sz w:val="18"/>
          <w:szCs w:val="18"/>
        </w:rPr>
        <w:t xml:space="preserve"> m</w:t>
      </w:r>
      <w:r w:rsidR="00E2264C">
        <w:rPr>
          <w:rFonts w:ascii="Verdana" w:hAnsi="Verdana"/>
          <w:sz w:val="18"/>
          <w:szCs w:val="18"/>
        </w:rPr>
        <w:t>inder</w:t>
      </w:r>
      <w:r>
        <w:rPr>
          <w:rFonts w:ascii="Verdana" w:hAnsi="Verdana"/>
          <w:sz w:val="18"/>
          <w:szCs w:val="18"/>
        </w:rPr>
        <w:t xml:space="preserve"> uitgegeven dan begroot en </w:t>
      </w:r>
      <w:r w:rsidR="00342EE6">
        <w:rPr>
          <w:rFonts w:ascii="Verdana" w:hAnsi="Verdana"/>
          <w:sz w:val="18"/>
          <w:szCs w:val="18"/>
        </w:rPr>
        <w:t xml:space="preserve">is </w:t>
      </w:r>
      <w:r>
        <w:rPr>
          <w:rFonts w:ascii="Verdana" w:hAnsi="Verdana"/>
          <w:sz w:val="18"/>
          <w:szCs w:val="18"/>
        </w:rPr>
        <w:t>voor een bedrag van €</w:t>
      </w:r>
      <w:r w:rsidR="006744BC">
        <w:rPr>
          <w:rFonts w:ascii="Verdana" w:hAnsi="Verdana"/>
          <w:sz w:val="18"/>
          <w:szCs w:val="18"/>
        </w:rPr>
        <w:t xml:space="preserve"> 7</w:t>
      </w:r>
      <w:r w:rsidR="00AC5C5B">
        <w:rPr>
          <w:rFonts w:ascii="Verdana" w:hAnsi="Verdana"/>
          <w:sz w:val="18"/>
          <w:szCs w:val="18"/>
        </w:rPr>
        <w:t>3</w:t>
      </w:r>
      <w:r w:rsidR="00B96FB4">
        <w:rPr>
          <w:rFonts w:ascii="Verdana" w:hAnsi="Verdana"/>
          <w:sz w:val="18"/>
          <w:szCs w:val="18"/>
        </w:rPr>
        <w:t>,5</w:t>
      </w:r>
      <w:r>
        <w:rPr>
          <w:rFonts w:ascii="Verdana" w:hAnsi="Verdana"/>
          <w:sz w:val="18"/>
          <w:szCs w:val="18"/>
        </w:rPr>
        <w:t xml:space="preserve"> mln. m</w:t>
      </w:r>
      <w:r w:rsidR="006744BC">
        <w:rPr>
          <w:rFonts w:ascii="Verdana" w:hAnsi="Verdana"/>
          <w:sz w:val="18"/>
          <w:szCs w:val="18"/>
        </w:rPr>
        <w:t>inder</w:t>
      </w:r>
      <w:r w:rsidR="00E2264C">
        <w:rPr>
          <w:rFonts w:ascii="Verdana" w:hAnsi="Verdana"/>
          <w:sz w:val="18"/>
          <w:szCs w:val="18"/>
        </w:rPr>
        <w:t xml:space="preserve"> aan verplichtingen aangegaan. </w:t>
      </w:r>
      <w:r>
        <w:rPr>
          <w:rFonts w:ascii="Verdana" w:hAnsi="Verdana"/>
          <w:sz w:val="18"/>
          <w:szCs w:val="18"/>
        </w:rPr>
        <w:t>De ontvangsten zijn</w:t>
      </w:r>
    </w:p>
    <w:p w:rsidR="005D774C" w:rsidRDefault="005D774C" w:rsidP="005D774C">
      <w:pPr>
        <w:rPr>
          <w:rFonts w:ascii="Verdana" w:hAnsi="Verdana"/>
          <w:sz w:val="18"/>
          <w:szCs w:val="18"/>
        </w:rPr>
      </w:pPr>
      <w:r>
        <w:rPr>
          <w:rFonts w:ascii="Verdana" w:hAnsi="Verdana"/>
          <w:sz w:val="18"/>
          <w:szCs w:val="18"/>
        </w:rPr>
        <w:t xml:space="preserve"> €</w:t>
      </w:r>
      <w:r w:rsidR="00E2264C">
        <w:rPr>
          <w:rFonts w:ascii="Verdana" w:hAnsi="Verdana"/>
          <w:sz w:val="18"/>
          <w:szCs w:val="18"/>
        </w:rPr>
        <w:t xml:space="preserve"> </w:t>
      </w:r>
      <w:r w:rsidR="006744BC">
        <w:rPr>
          <w:rFonts w:ascii="Verdana" w:hAnsi="Verdana"/>
          <w:sz w:val="18"/>
          <w:szCs w:val="18"/>
        </w:rPr>
        <w:t>27</w:t>
      </w:r>
      <w:r w:rsidR="00E2264C">
        <w:rPr>
          <w:rFonts w:ascii="Verdana" w:hAnsi="Verdana"/>
          <w:sz w:val="18"/>
          <w:szCs w:val="18"/>
        </w:rPr>
        <w:t>,</w:t>
      </w:r>
      <w:r w:rsidR="006744BC">
        <w:rPr>
          <w:rFonts w:ascii="Verdana" w:hAnsi="Verdana"/>
          <w:sz w:val="18"/>
          <w:szCs w:val="18"/>
        </w:rPr>
        <w:t>5</w:t>
      </w:r>
      <w:r>
        <w:rPr>
          <w:rFonts w:ascii="Verdana" w:hAnsi="Verdana"/>
          <w:sz w:val="18"/>
          <w:szCs w:val="18"/>
        </w:rPr>
        <w:t xml:space="preserve"> mln. </w:t>
      </w:r>
      <w:r w:rsidR="00F77825">
        <w:rPr>
          <w:rFonts w:ascii="Verdana" w:hAnsi="Verdana"/>
          <w:sz w:val="18"/>
          <w:szCs w:val="18"/>
        </w:rPr>
        <w:t>hoger</w:t>
      </w:r>
      <w:r>
        <w:rPr>
          <w:rFonts w:ascii="Verdana" w:hAnsi="Verdana"/>
          <w:sz w:val="18"/>
          <w:szCs w:val="18"/>
        </w:rPr>
        <w:t xml:space="preserve"> dan bij najaarsnota begroot.</w:t>
      </w:r>
    </w:p>
    <w:p w:rsidR="005D774C" w:rsidRDefault="005D774C" w:rsidP="005D774C">
      <w:pPr>
        <w:rPr>
          <w:rFonts w:ascii="Verdana" w:hAnsi="Verdana"/>
          <w:sz w:val="18"/>
          <w:szCs w:val="18"/>
        </w:rPr>
      </w:pPr>
    </w:p>
    <w:p w:rsidR="00C028D3" w:rsidRDefault="00C028D3" w:rsidP="00545BEB">
      <w:pPr>
        <w:rPr>
          <w:rFonts w:ascii="Verdana" w:hAnsi="Verdana"/>
          <w:sz w:val="18"/>
          <w:szCs w:val="18"/>
        </w:rPr>
      </w:pPr>
    </w:p>
    <w:p w:rsidR="00C028D3" w:rsidRDefault="00C028D3" w:rsidP="00545BEB">
      <w:pPr>
        <w:rPr>
          <w:rFonts w:ascii="Verdana" w:hAnsi="Verdana"/>
          <w:sz w:val="18"/>
          <w:szCs w:val="18"/>
        </w:rPr>
      </w:pPr>
    </w:p>
    <w:p w:rsidR="00C028D3" w:rsidRPr="00DF061F" w:rsidRDefault="00C028D3" w:rsidP="00C028D3">
      <w:pPr>
        <w:rPr>
          <w:rFonts w:ascii="Verdana" w:hAnsi="Verdana"/>
          <w:b/>
          <w:sz w:val="18"/>
          <w:szCs w:val="18"/>
        </w:rPr>
      </w:pPr>
      <w:r w:rsidRPr="00DF061F">
        <w:rPr>
          <w:rFonts w:ascii="Verdana" w:hAnsi="Verdana"/>
          <w:b/>
          <w:sz w:val="18"/>
          <w:szCs w:val="18"/>
        </w:rPr>
        <w:t>Toelichting</w:t>
      </w:r>
    </w:p>
    <w:p w:rsidR="00C028D3" w:rsidRDefault="00C028D3" w:rsidP="00545BEB">
      <w:pPr>
        <w:rPr>
          <w:rFonts w:ascii="Verdana" w:hAnsi="Verdana"/>
          <w:sz w:val="18"/>
          <w:szCs w:val="18"/>
        </w:rPr>
      </w:pPr>
    </w:p>
    <w:p w:rsidR="00DF061F" w:rsidRPr="00DF061F" w:rsidRDefault="00DF061F" w:rsidP="00545BEB">
      <w:pPr>
        <w:rPr>
          <w:rFonts w:ascii="Verdana" w:hAnsi="Verdana"/>
          <w:sz w:val="18"/>
          <w:szCs w:val="18"/>
          <w:u w:val="single"/>
        </w:rPr>
      </w:pPr>
      <w:r w:rsidRPr="00DF061F">
        <w:rPr>
          <w:rFonts w:ascii="Verdana" w:hAnsi="Verdana"/>
          <w:sz w:val="18"/>
          <w:szCs w:val="18"/>
          <w:u w:val="single"/>
        </w:rPr>
        <w:t>Uitgaven</w:t>
      </w:r>
    </w:p>
    <w:p w:rsidR="00FD7687" w:rsidRPr="00A36712" w:rsidRDefault="00FD7687" w:rsidP="00FD7687">
      <w:pPr>
        <w:rPr>
          <w:rFonts w:ascii="Verdana" w:hAnsi="Verdana"/>
          <w:sz w:val="18"/>
          <w:szCs w:val="18"/>
        </w:rPr>
      </w:pPr>
      <w:r w:rsidRPr="00A36712">
        <w:rPr>
          <w:rFonts w:ascii="Verdana" w:hAnsi="Verdana"/>
          <w:sz w:val="18"/>
          <w:szCs w:val="18"/>
        </w:rPr>
        <w:t>Het uitgavenkader wordt verlaagd ten gevolge van o.a. de volgende redenen:</w:t>
      </w:r>
    </w:p>
    <w:p w:rsidR="00A36712" w:rsidRPr="00872C90" w:rsidRDefault="00FD7687" w:rsidP="00A36712">
      <w:pPr>
        <w:pStyle w:val="Lijstalinea"/>
        <w:numPr>
          <w:ilvl w:val="0"/>
          <w:numId w:val="28"/>
        </w:numPr>
        <w:rPr>
          <w:rFonts w:ascii="Verdana" w:hAnsi="Verdana"/>
          <w:sz w:val="18"/>
          <w:szCs w:val="18"/>
        </w:rPr>
      </w:pPr>
      <w:r w:rsidRPr="00872C90">
        <w:rPr>
          <w:rFonts w:ascii="Verdana" w:hAnsi="Verdana"/>
          <w:i/>
          <w:sz w:val="18"/>
          <w:szCs w:val="18"/>
        </w:rPr>
        <w:t>Centraal Orgaan opvang Asielzoekers (COA):</w:t>
      </w:r>
      <w:r w:rsidRPr="00872C90">
        <w:rPr>
          <w:rFonts w:ascii="Verdana" w:hAnsi="Verdana"/>
          <w:sz w:val="18"/>
          <w:szCs w:val="18"/>
        </w:rPr>
        <w:t xml:space="preserve"> </w:t>
      </w:r>
      <w:r w:rsidR="00A36712" w:rsidRPr="00872C90">
        <w:rPr>
          <w:rFonts w:ascii="Verdana" w:hAnsi="Verdana"/>
          <w:sz w:val="18"/>
          <w:szCs w:val="18"/>
        </w:rPr>
        <w:t xml:space="preserve">De asielinstroom is de tweede helft van 2013 gestegen, met name door een stijging van asielzoekers met de Syrische nationaliteit en </w:t>
      </w:r>
      <w:proofErr w:type="spellStart"/>
      <w:r w:rsidR="00A36712" w:rsidRPr="00872C90">
        <w:rPr>
          <w:rFonts w:ascii="Verdana" w:hAnsi="Verdana"/>
          <w:sz w:val="18"/>
          <w:szCs w:val="18"/>
        </w:rPr>
        <w:t>nareizigers</w:t>
      </w:r>
      <w:proofErr w:type="spellEnd"/>
      <w:r w:rsidR="00A36712" w:rsidRPr="00872C90">
        <w:rPr>
          <w:rFonts w:ascii="Verdana" w:hAnsi="Verdana"/>
          <w:sz w:val="18"/>
          <w:szCs w:val="18"/>
        </w:rPr>
        <w:t xml:space="preserve"> uit Somalië. De verhoogde asielinstroom heeft geleid tot een extra overheveling van ODA-middelen in de tweede suppletoire wet vanuit Buitenlandse Zaken voor eerstejaars asielopvang. De met de in de tweede helft van 2013 verhoogde asielinstroom samenhangende opvangkosten lopen echter </w:t>
      </w:r>
      <w:r w:rsidR="005B3C5D">
        <w:rPr>
          <w:rFonts w:ascii="Verdana" w:hAnsi="Verdana"/>
          <w:sz w:val="18"/>
          <w:szCs w:val="18"/>
        </w:rPr>
        <w:t xml:space="preserve">gedeeltelijk </w:t>
      </w:r>
      <w:r w:rsidR="00A36712" w:rsidRPr="00872C90">
        <w:rPr>
          <w:rFonts w:ascii="Verdana" w:hAnsi="Verdana"/>
          <w:sz w:val="18"/>
          <w:szCs w:val="18"/>
        </w:rPr>
        <w:t xml:space="preserve">door </w:t>
      </w:r>
      <w:r w:rsidR="005B3C5D">
        <w:rPr>
          <w:rFonts w:ascii="Verdana" w:hAnsi="Verdana"/>
          <w:sz w:val="18"/>
          <w:szCs w:val="18"/>
        </w:rPr>
        <w:t>in</w:t>
      </w:r>
      <w:r w:rsidR="00A36712" w:rsidRPr="00872C90">
        <w:rPr>
          <w:rFonts w:ascii="Verdana" w:hAnsi="Verdana"/>
          <w:sz w:val="18"/>
          <w:szCs w:val="18"/>
        </w:rPr>
        <w:t xml:space="preserve"> 201</w:t>
      </w:r>
      <w:r w:rsidR="005B3C5D">
        <w:rPr>
          <w:rFonts w:ascii="Verdana" w:hAnsi="Verdana"/>
          <w:sz w:val="18"/>
          <w:szCs w:val="18"/>
        </w:rPr>
        <w:t>4</w:t>
      </w:r>
      <w:r w:rsidR="00A36712" w:rsidRPr="00872C90">
        <w:rPr>
          <w:rFonts w:ascii="Verdana" w:hAnsi="Verdana"/>
          <w:sz w:val="18"/>
          <w:szCs w:val="18"/>
        </w:rPr>
        <w:t xml:space="preserve">. De onderuitputting </w:t>
      </w:r>
      <w:r w:rsidR="00D16145">
        <w:rPr>
          <w:rFonts w:ascii="Verdana" w:hAnsi="Verdana"/>
          <w:sz w:val="18"/>
          <w:szCs w:val="18"/>
        </w:rPr>
        <w:t xml:space="preserve">(ad € 18,7 mln.) </w:t>
      </w:r>
      <w:r w:rsidR="00A36712" w:rsidRPr="00872C90">
        <w:rPr>
          <w:rFonts w:ascii="Verdana" w:hAnsi="Verdana"/>
          <w:sz w:val="18"/>
          <w:szCs w:val="18"/>
        </w:rPr>
        <w:t xml:space="preserve">op dit budget wordt dan ook toegevoegd aan de asielreserve om deze opvangkosten in latere jaren te bekostigen. </w:t>
      </w:r>
    </w:p>
    <w:p w:rsidR="00BC539D" w:rsidRPr="006419EC" w:rsidRDefault="00C61CCC" w:rsidP="000D6878">
      <w:pPr>
        <w:pStyle w:val="Lijstalinea"/>
        <w:numPr>
          <w:ilvl w:val="0"/>
          <w:numId w:val="23"/>
        </w:numPr>
        <w:rPr>
          <w:rFonts w:ascii="Verdana" w:hAnsi="Verdana"/>
          <w:sz w:val="18"/>
          <w:szCs w:val="18"/>
        </w:rPr>
      </w:pPr>
      <w:r w:rsidRPr="00C64A7C">
        <w:rPr>
          <w:rFonts w:ascii="Verdana" w:hAnsi="Verdana"/>
          <w:i/>
          <w:sz w:val="18"/>
          <w:szCs w:val="18"/>
        </w:rPr>
        <w:t xml:space="preserve">Identiteitsmanagement en </w:t>
      </w:r>
      <w:r w:rsidR="00D52638" w:rsidRPr="00C64A7C">
        <w:rPr>
          <w:rFonts w:ascii="Verdana" w:hAnsi="Verdana"/>
          <w:i/>
          <w:sz w:val="18"/>
          <w:szCs w:val="18"/>
        </w:rPr>
        <w:t>Immigratie</w:t>
      </w:r>
      <w:r w:rsidRPr="00C64A7C">
        <w:rPr>
          <w:rFonts w:ascii="Verdana" w:hAnsi="Verdana"/>
          <w:i/>
          <w:sz w:val="18"/>
          <w:szCs w:val="18"/>
        </w:rPr>
        <w:t xml:space="preserve"> (IDMI</w:t>
      </w:r>
      <w:r w:rsidRPr="002F7BFC">
        <w:rPr>
          <w:rFonts w:ascii="Verdana" w:hAnsi="Verdana"/>
          <w:sz w:val="18"/>
          <w:szCs w:val="18"/>
        </w:rPr>
        <w:t>)</w:t>
      </w:r>
      <w:r w:rsidR="00027A2B" w:rsidRPr="002F7BFC">
        <w:rPr>
          <w:rFonts w:ascii="Verdana" w:hAnsi="Verdana"/>
          <w:sz w:val="18"/>
          <w:szCs w:val="18"/>
        </w:rPr>
        <w:t xml:space="preserve">: </w:t>
      </w:r>
      <w:r w:rsidR="00993458" w:rsidRPr="002F7BFC">
        <w:rPr>
          <w:rFonts w:ascii="Verdana" w:hAnsi="Verdana"/>
          <w:sz w:val="18"/>
          <w:szCs w:val="18"/>
        </w:rPr>
        <w:t>het uitgavenkader, verplichtingenkader en ontvangstenkader</w:t>
      </w:r>
      <w:r w:rsidR="00454D9D" w:rsidRPr="002F7BFC">
        <w:rPr>
          <w:rFonts w:ascii="Verdana" w:hAnsi="Verdana"/>
          <w:sz w:val="18"/>
          <w:szCs w:val="18"/>
        </w:rPr>
        <w:t xml:space="preserve"> zijn </w:t>
      </w:r>
      <w:r w:rsidR="00993458" w:rsidRPr="002F7BFC">
        <w:rPr>
          <w:rFonts w:ascii="Verdana" w:hAnsi="Verdana"/>
          <w:sz w:val="18"/>
          <w:szCs w:val="18"/>
        </w:rPr>
        <w:t xml:space="preserve">verhoogd </w:t>
      </w:r>
      <w:r w:rsidR="00D16145">
        <w:rPr>
          <w:rFonts w:ascii="Verdana" w:hAnsi="Verdana"/>
          <w:sz w:val="18"/>
          <w:szCs w:val="18"/>
        </w:rPr>
        <w:t xml:space="preserve">met € 9,8 mln. </w:t>
      </w:r>
      <w:r w:rsidR="002F7BFC" w:rsidRPr="002F7BFC">
        <w:rPr>
          <w:rFonts w:ascii="Verdana" w:hAnsi="Verdana"/>
          <w:sz w:val="18"/>
          <w:szCs w:val="18"/>
        </w:rPr>
        <w:t>als gevolg van uitgevoerde werkzaamheden</w:t>
      </w:r>
      <w:r w:rsidR="002F7BFC">
        <w:rPr>
          <w:rFonts w:ascii="Verdana" w:hAnsi="Verdana"/>
          <w:sz w:val="18"/>
          <w:szCs w:val="18"/>
        </w:rPr>
        <w:t xml:space="preserve"> </w:t>
      </w:r>
      <w:r w:rsidR="002F7BFC" w:rsidRPr="002F7BFC">
        <w:rPr>
          <w:rFonts w:ascii="Verdana" w:hAnsi="Verdana"/>
          <w:sz w:val="18"/>
          <w:szCs w:val="18"/>
        </w:rPr>
        <w:t xml:space="preserve">voor derden. </w:t>
      </w:r>
      <w:r w:rsidR="00D52638" w:rsidRPr="002F7BFC">
        <w:rPr>
          <w:rFonts w:ascii="Verdana" w:hAnsi="Verdana" w:cs="Arial"/>
          <w:sz w:val="18"/>
          <w:szCs w:val="18"/>
        </w:rPr>
        <w:t>Het betreft</w:t>
      </w:r>
      <w:r w:rsidR="002F7BFC" w:rsidRPr="002F7BFC">
        <w:rPr>
          <w:rFonts w:ascii="Verdana" w:hAnsi="Verdana" w:cs="Arial"/>
          <w:sz w:val="18"/>
          <w:szCs w:val="18"/>
        </w:rPr>
        <w:t xml:space="preserve"> </w:t>
      </w:r>
      <w:r w:rsidR="00D52638" w:rsidRPr="002F7BFC">
        <w:rPr>
          <w:rFonts w:ascii="Verdana" w:hAnsi="Verdana" w:cs="Arial"/>
          <w:sz w:val="18"/>
          <w:szCs w:val="18"/>
        </w:rPr>
        <w:t>vergoeding</w:t>
      </w:r>
      <w:r w:rsidR="002F7BFC" w:rsidRPr="002F7BFC">
        <w:rPr>
          <w:rFonts w:ascii="Verdana" w:hAnsi="Verdana" w:cs="Arial"/>
          <w:sz w:val="18"/>
          <w:szCs w:val="18"/>
        </w:rPr>
        <w:t>en v</w:t>
      </w:r>
      <w:r w:rsidR="00D52638" w:rsidRPr="002F7BFC">
        <w:rPr>
          <w:rFonts w:ascii="Verdana" w:hAnsi="Verdana" w:cs="Arial"/>
          <w:sz w:val="18"/>
          <w:szCs w:val="18"/>
        </w:rPr>
        <w:t xml:space="preserve">anuit </w:t>
      </w:r>
      <w:r w:rsidR="00BA457B" w:rsidRPr="002F7BFC">
        <w:rPr>
          <w:rFonts w:ascii="Verdana" w:hAnsi="Verdana" w:cs="Arial"/>
          <w:sz w:val="18"/>
          <w:szCs w:val="18"/>
        </w:rPr>
        <w:t>Schiphol</w:t>
      </w:r>
      <w:r w:rsidR="00D52638" w:rsidRPr="002F7BFC">
        <w:rPr>
          <w:rFonts w:ascii="Verdana" w:hAnsi="Verdana" w:cs="Arial"/>
          <w:sz w:val="18"/>
          <w:szCs w:val="18"/>
        </w:rPr>
        <w:t xml:space="preserve"> </w:t>
      </w:r>
      <w:r w:rsidR="004709C1">
        <w:rPr>
          <w:rFonts w:ascii="Verdana" w:hAnsi="Verdana" w:cs="Arial"/>
          <w:sz w:val="18"/>
          <w:szCs w:val="18"/>
        </w:rPr>
        <w:t>in het kader</w:t>
      </w:r>
      <w:r w:rsidR="00D52638" w:rsidRPr="002F7BFC">
        <w:rPr>
          <w:rFonts w:ascii="Verdana" w:hAnsi="Verdana" w:cs="Arial"/>
          <w:sz w:val="18"/>
          <w:szCs w:val="18"/>
        </w:rPr>
        <w:t xml:space="preserve"> van samenwerkingsprojecten</w:t>
      </w:r>
      <w:r w:rsidR="002F7BFC">
        <w:rPr>
          <w:rFonts w:ascii="Verdana" w:hAnsi="Verdana" w:cs="Arial"/>
          <w:sz w:val="18"/>
          <w:szCs w:val="18"/>
        </w:rPr>
        <w:t xml:space="preserve"> </w:t>
      </w:r>
      <w:r w:rsidR="009D51FB">
        <w:rPr>
          <w:rFonts w:ascii="Verdana" w:hAnsi="Verdana" w:cs="Arial"/>
          <w:sz w:val="18"/>
          <w:szCs w:val="18"/>
        </w:rPr>
        <w:t>e</w:t>
      </w:r>
      <w:r w:rsidR="009D51FB" w:rsidRPr="002F7BFC">
        <w:rPr>
          <w:rFonts w:ascii="Verdana" w:hAnsi="Verdana" w:cs="Arial"/>
          <w:sz w:val="18"/>
          <w:szCs w:val="18"/>
        </w:rPr>
        <w:t xml:space="preserve">n </w:t>
      </w:r>
      <w:r w:rsidR="00D52638" w:rsidRPr="002F7BFC">
        <w:rPr>
          <w:rFonts w:ascii="Verdana" w:hAnsi="Verdana" w:cs="Arial"/>
          <w:sz w:val="18"/>
          <w:szCs w:val="18"/>
        </w:rPr>
        <w:t xml:space="preserve">de ketenpartners </w:t>
      </w:r>
      <w:r w:rsidR="00BA457B" w:rsidRPr="002F7BFC">
        <w:rPr>
          <w:rFonts w:ascii="Verdana" w:hAnsi="Verdana" w:cs="Arial"/>
          <w:sz w:val="18"/>
          <w:szCs w:val="18"/>
        </w:rPr>
        <w:t>t.b.v.</w:t>
      </w:r>
      <w:r w:rsidR="00993458" w:rsidRPr="002F7BFC">
        <w:rPr>
          <w:rFonts w:ascii="Verdana" w:hAnsi="Verdana" w:cs="Arial"/>
          <w:sz w:val="18"/>
          <w:szCs w:val="18"/>
        </w:rPr>
        <w:t xml:space="preserve"> de</w:t>
      </w:r>
      <w:r w:rsidR="00D52638" w:rsidRPr="002F7BFC">
        <w:rPr>
          <w:rFonts w:ascii="Verdana" w:hAnsi="Verdana" w:cs="Arial"/>
          <w:sz w:val="18"/>
          <w:szCs w:val="18"/>
        </w:rPr>
        <w:t xml:space="preserve"> informatievoorziening.</w:t>
      </w:r>
      <w:r w:rsidR="00993458" w:rsidRPr="002F7BFC">
        <w:rPr>
          <w:rFonts w:ascii="Verdana" w:hAnsi="Verdana" w:cs="Arial"/>
          <w:sz w:val="18"/>
          <w:szCs w:val="18"/>
        </w:rPr>
        <w:t xml:space="preserve"> </w:t>
      </w:r>
    </w:p>
    <w:p w:rsidR="006419EC" w:rsidRDefault="00C64A7C" w:rsidP="000D6878">
      <w:pPr>
        <w:pStyle w:val="Lijstalinea"/>
        <w:numPr>
          <w:ilvl w:val="0"/>
          <w:numId w:val="23"/>
        </w:numPr>
        <w:rPr>
          <w:rFonts w:ascii="Verdana" w:hAnsi="Verdana"/>
          <w:sz w:val="18"/>
          <w:szCs w:val="18"/>
        </w:rPr>
      </w:pPr>
      <w:r w:rsidRPr="001A7F7D">
        <w:rPr>
          <w:rFonts w:ascii="Verdana" w:hAnsi="Verdana"/>
          <w:i/>
          <w:sz w:val="18"/>
          <w:szCs w:val="18"/>
        </w:rPr>
        <w:t>Kleinere mutaties (- € 7mln.</w:t>
      </w:r>
      <w:r w:rsidRPr="001A7F7D">
        <w:rPr>
          <w:rFonts w:ascii="Verdana" w:hAnsi="Verdana"/>
          <w:sz w:val="18"/>
          <w:szCs w:val="18"/>
        </w:rPr>
        <w:t>)</w:t>
      </w:r>
      <w:r w:rsidRPr="001A7F7D">
        <w:rPr>
          <w:rFonts w:ascii="Verdana" w:hAnsi="Verdana"/>
          <w:i/>
          <w:sz w:val="18"/>
          <w:szCs w:val="18"/>
        </w:rPr>
        <w:t>:</w:t>
      </w:r>
      <w:r w:rsidRPr="001A7F7D">
        <w:rPr>
          <w:rFonts w:ascii="Verdana" w:hAnsi="Verdana"/>
          <w:sz w:val="18"/>
          <w:szCs w:val="18"/>
        </w:rPr>
        <w:t xml:space="preserve"> naast bovengenoemde mutaties heeft op dit artikelonderdeel een aantal kleinere mutaties plaatsgevonden</w:t>
      </w:r>
      <w:r w:rsidR="00C73695">
        <w:rPr>
          <w:rFonts w:ascii="Verdana" w:hAnsi="Verdana"/>
          <w:sz w:val="18"/>
          <w:szCs w:val="18"/>
        </w:rPr>
        <w:t xml:space="preserve"> zoals </w:t>
      </w:r>
      <w:r w:rsidR="00150C3A">
        <w:rPr>
          <w:rFonts w:ascii="Verdana" w:hAnsi="Verdana"/>
          <w:sz w:val="18"/>
          <w:szCs w:val="18"/>
        </w:rPr>
        <w:t>o.a.</w:t>
      </w:r>
      <w:r w:rsidR="00C73695">
        <w:rPr>
          <w:rFonts w:ascii="Verdana" w:hAnsi="Verdana"/>
          <w:sz w:val="18"/>
          <w:szCs w:val="18"/>
        </w:rPr>
        <w:t>:</w:t>
      </w:r>
    </w:p>
    <w:p w:rsidR="00C73695" w:rsidRPr="00C73695" w:rsidRDefault="00C73695" w:rsidP="00C73695">
      <w:pPr>
        <w:pStyle w:val="Lijstalinea"/>
        <w:numPr>
          <w:ilvl w:val="0"/>
          <w:numId w:val="32"/>
        </w:numPr>
        <w:rPr>
          <w:rFonts w:ascii="Verdana" w:hAnsi="Verdana"/>
          <w:sz w:val="18"/>
          <w:szCs w:val="18"/>
        </w:rPr>
      </w:pPr>
      <w:r w:rsidRPr="00C73695">
        <w:rPr>
          <w:rFonts w:ascii="Verdana" w:hAnsi="Verdana"/>
          <w:sz w:val="18"/>
          <w:szCs w:val="18"/>
        </w:rPr>
        <w:t>programma Vernieuwing Grensmanagement: een aantal projecten zijn naar voren geschoven omdat de programmadirectie voornamelijk projectmatig werkt;</w:t>
      </w:r>
    </w:p>
    <w:p w:rsidR="00C73695" w:rsidRPr="00C73695" w:rsidRDefault="00C73695" w:rsidP="00C73695">
      <w:pPr>
        <w:pStyle w:val="Lijstalinea"/>
        <w:numPr>
          <w:ilvl w:val="0"/>
          <w:numId w:val="32"/>
        </w:numPr>
        <w:rPr>
          <w:rFonts w:ascii="Verdana" w:hAnsi="Verdana"/>
          <w:sz w:val="18"/>
          <w:szCs w:val="18"/>
        </w:rPr>
      </w:pPr>
      <w:r w:rsidRPr="00C73695">
        <w:rPr>
          <w:rFonts w:ascii="Verdana" w:hAnsi="Verdana"/>
          <w:sz w:val="18"/>
          <w:szCs w:val="18"/>
        </w:rPr>
        <w:t>versterking vreemdelingenketen: in 2013 zijn minder subsidies verstrekt dan begroot doordat niet alle aanvragen tijdig verwerkt kon worden;</w:t>
      </w:r>
    </w:p>
    <w:p w:rsidR="00C73695" w:rsidRPr="00C73695" w:rsidRDefault="00C73695" w:rsidP="00C73695">
      <w:pPr>
        <w:pStyle w:val="Lijstalinea"/>
        <w:numPr>
          <w:ilvl w:val="0"/>
          <w:numId w:val="32"/>
        </w:numPr>
        <w:rPr>
          <w:rFonts w:ascii="Verdana" w:hAnsi="Verdana"/>
          <w:sz w:val="20"/>
          <w:szCs w:val="20"/>
        </w:rPr>
      </w:pPr>
      <w:r w:rsidRPr="00C73695">
        <w:rPr>
          <w:rFonts w:ascii="Verdana" w:hAnsi="Verdana"/>
          <w:sz w:val="18"/>
          <w:szCs w:val="18"/>
        </w:rPr>
        <w:t>terugkeer vreemdelingen: een tweetal subsidies zijn vrijgevallen.</w:t>
      </w:r>
    </w:p>
    <w:p w:rsidR="00C73695" w:rsidRDefault="00C73695" w:rsidP="00C73695">
      <w:pPr>
        <w:rPr>
          <w:rFonts w:ascii="Verdana" w:hAnsi="Verdana"/>
          <w:sz w:val="20"/>
          <w:szCs w:val="20"/>
        </w:rPr>
      </w:pPr>
    </w:p>
    <w:p w:rsidR="00C73695" w:rsidRPr="001A7F7D" w:rsidRDefault="00C73695" w:rsidP="00C73695">
      <w:pPr>
        <w:pStyle w:val="Lijstalinea"/>
        <w:ind w:left="720"/>
        <w:rPr>
          <w:rFonts w:ascii="Verdana" w:hAnsi="Verdana"/>
          <w:sz w:val="18"/>
          <w:szCs w:val="18"/>
        </w:rPr>
      </w:pPr>
    </w:p>
    <w:p w:rsidR="00BC539D" w:rsidRPr="001A7F7D" w:rsidRDefault="00BC539D" w:rsidP="00545BEB">
      <w:pPr>
        <w:rPr>
          <w:rFonts w:ascii="Verdana" w:hAnsi="Verdana"/>
          <w:sz w:val="18"/>
          <w:szCs w:val="18"/>
        </w:rPr>
      </w:pPr>
    </w:p>
    <w:p w:rsidR="000D6878" w:rsidRDefault="000D6878" w:rsidP="00545BEB">
      <w:pPr>
        <w:rPr>
          <w:rFonts w:ascii="Verdana" w:hAnsi="Verdana"/>
          <w:sz w:val="18"/>
          <w:szCs w:val="18"/>
        </w:rPr>
      </w:pPr>
    </w:p>
    <w:p w:rsidR="004A34B4" w:rsidRDefault="004A34B4" w:rsidP="00545BEB">
      <w:pPr>
        <w:rPr>
          <w:rFonts w:ascii="Verdana" w:hAnsi="Verdana"/>
          <w:sz w:val="18"/>
          <w:szCs w:val="18"/>
        </w:rPr>
      </w:pPr>
    </w:p>
    <w:p w:rsidR="000D6878" w:rsidRPr="00A47638" w:rsidRDefault="00A47638" w:rsidP="00545BEB">
      <w:pPr>
        <w:rPr>
          <w:rFonts w:ascii="Verdana" w:hAnsi="Verdana"/>
          <w:sz w:val="18"/>
          <w:szCs w:val="18"/>
          <w:u w:val="single"/>
        </w:rPr>
      </w:pPr>
      <w:r w:rsidRPr="00A47638">
        <w:rPr>
          <w:rFonts w:ascii="Verdana" w:hAnsi="Verdana"/>
          <w:sz w:val="18"/>
          <w:szCs w:val="18"/>
          <w:u w:val="single"/>
        </w:rPr>
        <w:t>Verplichtingen</w:t>
      </w:r>
    </w:p>
    <w:p w:rsidR="00457B1B" w:rsidRPr="00457B1B" w:rsidRDefault="00457B1B" w:rsidP="00457B1B">
      <w:pPr>
        <w:rPr>
          <w:rFonts w:ascii="Verdana" w:hAnsi="Verdana" w:cs="Arial"/>
          <w:sz w:val="18"/>
          <w:szCs w:val="18"/>
        </w:rPr>
      </w:pPr>
      <w:r w:rsidRPr="00457B1B">
        <w:rPr>
          <w:rFonts w:ascii="Verdana" w:hAnsi="Verdana"/>
          <w:sz w:val="18"/>
          <w:szCs w:val="18"/>
        </w:rPr>
        <w:t xml:space="preserve">Het verplichtingenkader wordt verlaagd door twee oorzaken. Enerzijds leidt de onderuitputting in de uitgaven voor eenzelfde onderuitputting in de verplichtingen. Daarnaast is sprake van een technische mutatie. Vanaf 2014 boekt VenJ de verplichting met betrekking de bijdrage aan een agentschap of ZBO in het jaar van de uitgave. Voor deze nieuwe werkwijze is het verplichtingenbudget </w:t>
      </w:r>
      <w:r w:rsidRPr="00457B1B">
        <w:rPr>
          <w:rFonts w:ascii="Verdana" w:hAnsi="Verdana" w:cs="Arial"/>
          <w:sz w:val="18"/>
          <w:szCs w:val="18"/>
        </w:rPr>
        <w:t xml:space="preserve">bij de tweede suppletoire begroting 2013 al grotendeels afgeboekt. Nu </w:t>
      </w:r>
      <w:r w:rsidR="00B0112C" w:rsidRPr="00457B1B">
        <w:rPr>
          <w:rFonts w:ascii="Verdana" w:hAnsi="Verdana" w:cs="Arial"/>
          <w:sz w:val="18"/>
          <w:szCs w:val="18"/>
        </w:rPr>
        <w:t xml:space="preserve">wordt </w:t>
      </w:r>
      <w:r w:rsidRPr="00457B1B">
        <w:rPr>
          <w:rFonts w:ascii="Verdana" w:hAnsi="Verdana" w:cs="Arial"/>
          <w:sz w:val="18"/>
          <w:szCs w:val="18"/>
        </w:rPr>
        <w:t>het restant afgeboekt.</w:t>
      </w:r>
    </w:p>
    <w:p w:rsidR="00366F0E" w:rsidRPr="00457B1B" w:rsidRDefault="00366F0E" w:rsidP="00457B1B">
      <w:pPr>
        <w:rPr>
          <w:rFonts w:ascii="Verdana" w:hAnsi="Verdana" w:cs="Arial"/>
          <w:sz w:val="18"/>
          <w:szCs w:val="18"/>
        </w:rPr>
      </w:pPr>
    </w:p>
    <w:p w:rsidR="00366F0E" w:rsidRDefault="00366F0E" w:rsidP="00010DFA">
      <w:pPr>
        <w:rPr>
          <w:rFonts w:ascii="Verdana" w:hAnsi="Verdana" w:cs="Arial"/>
          <w:sz w:val="18"/>
          <w:szCs w:val="18"/>
        </w:rPr>
      </w:pPr>
    </w:p>
    <w:p w:rsidR="00457B1B" w:rsidRDefault="00457B1B" w:rsidP="00010DFA">
      <w:pPr>
        <w:rPr>
          <w:rFonts w:ascii="Verdana" w:hAnsi="Verdana" w:cs="Arial"/>
          <w:sz w:val="18"/>
          <w:szCs w:val="18"/>
        </w:rPr>
      </w:pPr>
    </w:p>
    <w:p w:rsidR="00BC539D" w:rsidRDefault="00BC539D" w:rsidP="00545BEB">
      <w:pPr>
        <w:rPr>
          <w:rFonts w:ascii="Verdana" w:hAnsi="Verdana"/>
          <w:sz w:val="18"/>
          <w:szCs w:val="18"/>
        </w:rPr>
      </w:pPr>
    </w:p>
    <w:p w:rsidR="00BC539D" w:rsidRPr="008D5DF0" w:rsidRDefault="008D5DF0" w:rsidP="00545BEB">
      <w:pPr>
        <w:rPr>
          <w:rFonts w:ascii="Verdana" w:hAnsi="Verdana"/>
          <w:sz w:val="18"/>
          <w:szCs w:val="18"/>
          <w:u w:val="single"/>
        </w:rPr>
      </w:pPr>
      <w:r w:rsidRPr="008D5DF0">
        <w:rPr>
          <w:rFonts w:ascii="Verdana" w:hAnsi="Verdana"/>
          <w:sz w:val="18"/>
          <w:szCs w:val="18"/>
          <w:u w:val="single"/>
        </w:rPr>
        <w:t>Ontvangsten</w:t>
      </w:r>
    </w:p>
    <w:p w:rsidR="008B2C82" w:rsidRDefault="003E5DAF" w:rsidP="00C834B1">
      <w:pPr>
        <w:rPr>
          <w:rFonts w:ascii="Verdana" w:hAnsi="Verdana"/>
          <w:sz w:val="18"/>
          <w:szCs w:val="18"/>
        </w:rPr>
      </w:pPr>
      <w:r>
        <w:rPr>
          <w:rFonts w:ascii="Verdana" w:hAnsi="Verdana"/>
          <w:sz w:val="18"/>
          <w:szCs w:val="18"/>
        </w:rPr>
        <w:t xml:space="preserve">Het ontvangstenkader wordt </w:t>
      </w:r>
      <w:r w:rsidR="003A5D51">
        <w:rPr>
          <w:rFonts w:ascii="Verdana" w:hAnsi="Verdana"/>
          <w:sz w:val="18"/>
          <w:szCs w:val="18"/>
        </w:rPr>
        <w:t>v</w:t>
      </w:r>
      <w:r>
        <w:rPr>
          <w:rFonts w:ascii="Verdana" w:hAnsi="Verdana"/>
          <w:sz w:val="18"/>
          <w:szCs w:val="18"/>
        </w:rPr>
        <w:t>erhoogd als gevolg van o.a. de volgende redenen:</w:t>
      </w:r>
    </w:p>
    <w:p w:rsidR="00B34CDB" w:rsidRPr="00B34CDB" w:rsidRDefault="003E5DAF" w:rsidP="00B34CDB">
      <w:pPr>
        <w:pStyle w:val="Lijstalinea"/>
        <w:numPr>
          <w:ilvl w:val="0"/>
          <w:numId w:val="23"/>
        </w:numPr>
        <w:rPr>
          <w:rFonts w:ascii="Verdana" w:hAnsi="Verdana"/>
          <w:b/>
          <w:caps/>
          <w:sz w:val="18"/>
          <w:szCs w:val="18"/>
        </w:rPr>
      </w:pPr>
      <w:r w:rsidRPr="00B34CDB">
        <w:rPr>
          <w:rFonts w:ascii="Verdana" w:hAnsi="Verdana"/>
          <w:i/>
          <w:sz w:val="18"/>
          <w:szCs w:val="18"/>
        </w:rPr>
        <w:t>Centraal Orgaan opvang Asielzoekers (COA):</w:t>
      </w:r>
      <w:r w:rsidRPr="00B34CDB">
        <w:rPr>
          <w:rFonts w:ascii="Verdana" w:hAnsi="Verdana"/>
          <w:sz w:val="18"/>
          <w:szCs w:val="18"/>
        </w:rPr>
        <w:t xml:space="preserve"> de afrekening 2012 wordt op basis van de realisatie van de opvang </w:t>
      </w:r>
      <w:r w:rsidR="004C41F9">
        <w:rPr>
          <w:rFonts w:ascii="Verdana" w:hAnsi="Verdana"/>
          <w:sz w:val="18"/>
          <w:szCs w:val="18"/>
        </w:rPr>
        <w:t xml:space="preserve">met </w:t>
      </w:r>
      <w:r w:rsidRPr="00B34CDB">
        <w:rPr>
          <w:rFonts w:ascii="Verdana" w:hAnsi="Verdana"/>
          <w:sz w:val="18"/>
          <w:szCs w:val="18"/>
        </w:rPr>
        <w:t>de opdracht</w:t>
      </w:r>
      <w:r w:rsidR="004C41F9">
        <w:rPr>
          <w:rFonts w:ascii="Verdana" w:hAnsi="Verdana"/>
          <w:sz w:val="18"/>
          <w:szCs w:val="18"/>
        </w:rPr>
        <w:t>gever</w:t>
      </w:r>
      <w:r w:rsidRPr="00B34CDB">
        <w:rPr>
          <w:rFonts w:ascii="Verdana" w:hAnsi="Verdana"/>
          <w:sz w:val="18"/>
          <w:szCs w:val="18"/>
        </w:rPr>
        <w:t xml:space="preserve"> afgerekend, dit is conform de begrotingsafspraken met </w:t>
      </w:r>
      <w:r w:rsidR="004709C1">
        <w:rPr>
          <w:rFonts w:ascii="Verdana" w:hAnsi="Verdana"/>
          <w:sz w:val="18"/>
          <w:szCs w:val="18"/>
        </w:rPr>
        <w:t xml:space="preserve">het </w:t>
      </w:r>
      <w:r w:rsidRPr="00B34CDB">
        <w:rPr>
          <w:rFonts w:ascii="Verdana" w:hAnsi="Verdana"/>
          <w:sz w:val="18"/>
          <w:szCs w:val="18"/>
        </w:rPr>
        <w:t xml:space="preserve">COA. Over 2012 moest </w:t>
      </w:r>
      <w:r w:rsidR="00164896">
        <w:rPr>
          <w:rFonts w:ascii="Verdana" w:hAnsi="Verdana"/>
          <w:sz w:val="18"/>
          <w:szCs w:val="18"/>
        </w:rPr>
        <w:t xml:space="preserve">het </w:t>
      </w:r>
      <w:r w:rsidRPr="00B34CDB">
        <w:rPr>
          <w:rFonts w:ascii="Verdana" w:hAnsi="Verdana"/>
          <w:sz w:val="18"/>
          <w:szCs w:val="18"/>
        </w:rPr>
        <w:t>COA terugbetalen aan VenJ vanwege een lagere instroom in 2012 en dus een lagere bezetting, dan verwacht.</w:t>
      </w:r>
    </w:p>
    <w:p w:rsidR="00BC539D" w:rsidRPr="00FA1BEC" w:rsidRDefault="00E50272" w:rsidP="00B34CDB">
      <w:pPr>
        <w:pStyle w:val="Lijstalinea"/>
        <w:numPr>
          <w:ilvl w:val="0"/>
          <w:numId w:val="23"/>
        </w:numPr>
        <w:rPr>
          <w:rFonts w:ascii="Verdana" w:hAnsi="Verdana"/>
          <w:b/>
          <w:caps/>
          <w:sz w:val="18"/>
          <w:szCs w:val="18"/>
        </w:rPr>
      </w:pPr>
      <w:r w:rsidRPr="00B34CDB">
        <w:rPr>
          <w:rFonts w:ascii="Verdana" w:hAnsi="Verdana"/>
          <w:i/>
          <w:sz w:val="18"/>
          <w:szCs w:val="18"/>
        </w:rPr>
        <w:t>Identiteitsmanagement en Immigratie (IDMI)</w:t>
      </w:r>
      <w:r w:rsidR="00B34CDB" w:rsidRPr="00B34CDB">
        <w:rPr>
          <w:rFonts w:ascii="Verdana" w:hAnsi="Verdana"/>
          <w:i/>
          <w:sz w:val="18"/>
          <w:szCs w:val="18"/>
        </w:rPr>
        <w:t>:</w:t>
      </w:r>
      <w:r w:rsidR="00B34CDB" w:rsidRPr="00B34CDB">
        <w:rPr>
          <w:rFonts w:ascii="Verdana" w:hAnsi="Verdana"/>
          <w:sz w:val="18"/>
          <w:szCs w:val="18"/>
        </w:rPr>
        <w:t xml:space="preserve"> </w:t>
      </w:r>
      <w:r w:rsidRPr="00B34CDB">
        <w:rPr>
          <w:rFonts w:ascii="Verdana" w:hAnsi="Verdana"/>
          <w:sz w:val="18"/>
          <w:szCs w:val="18"/>
        </w:rPr>
        <w:t xml:space="preserve">het uitgavenkader, verplichtingenkader en ontvangstenkader </w:t>
      </w:r>
      <w:r w:rsidR="00B34CDB" w:rsidRPr="00B34CDB">
        <w:rPr>
          <w:rFonts w:ascii="Verdana" w:hAnsi="Verdana"/>
          <w:sz w:val="18"/>
          <w:szCs w:val="18"/>
        </w:rPr>
        <w:t xml:space="preserve">wordt </w:t>
      </w:r>
      <w:r w:rsidRPr="00B34CDB">
        <w:rPr>
          <w:rFonts w:ascii="Verdana" w:hAnsi="Verdana"/>
          <w:sz w:val="18"/>
          <w:szCs w:val="18"/>
        </w:rPr>
        <w:t>verhoogd</w:t>
      </w:r>
      <w:r w:rsidR="00A54845">
        <w:rPr>
          <w:rFonts w:ascii="Verdana" w:hAnsi="Verdana"/>
          <w:sz w:val="18"/>
          <w:szCs w:val="18"/>
        </w:rPr>
        <w:t xml:space="preserve"> voor uitgevoerde werkzaamheden voor derden.</w:t>
      </w:r>
      <w:r w:rsidRPr="00B34CDB">
        <w:rPr>
          <w:rFonts w:ascii="Verdana" w:hAnsi="Verdana" w:cs="Arial"/>
          <w:sz w:val="18"/>
          <w:szCs w:val="18"/>
        </w:rPr>
        <w:t xml:space="preserve"> </w:t>
      </w:r>
      <w:r w:rsidR="00B34CDB" w:rsidRPr="00B34CDB">
        <w:rPr>
          <w:rFonts w:ascii="Verdana" w:hAnsi="Verdana" w:cs="Arial"/>
          <w:sz w:val="18"/>
          <w:szCs w:val="18"/>
        </w:rPr>
        <w:t xml:space="preserve">Zie de inhoudelijke toelichting bij </w:t>
      </w:r>
      <w:r w:rsidR="0001411B">
        <w:rPr>
          <w:rFonts w:ascii="Verdana" w:hAnsi="Verdana" w:cs="Arial"/>
          <w:sz w:val="18"/>
          <w:szCs w:val="18"/>
        </w:rPr>
        <w:t>de</w:t>
      </w:r>
      <w:r w:rsidR="00B34CDB" w:rsidRPr="00B34CDB">
        <w:rPr>
          <w:rFonts w:ascii="Verdana" w:hAnsi="Verdana" w:cs="Arial"/>
          <w:sz w:val="18"/>
          <w:szCs w:val="18"/>
        </w:rPr>
        <w:t xml:space="preserve"> uitgaven.</w:t>
      </w:r>
    </w:p>
    <w:p w:rsidR="0018040C" w:rsidRPr="006A1B1E" w:rsidRDefault="00FA1BEC" w:rsidP="00C834B1">
      <w:pPr>
        <w:pStyle w:val="Lijstalinea"/>
        <w:numPr>
          <w:ilvl w:val="0"/>
          <w:numId w:val="23"/>
        </w:numPr>
        <w:rPr>
          <w:rFonts w:ascii="Verdana" w:hAnsi="Verdana"/>
          <w:b/>
          <w:caps/>
          <w:sz w:val="18"/>
          <w:szCs w:val="18"/>
        </w:rPr>
      </w:pPr>
      <w:r w:rsidRPr="0093422F">
        <w:rPr>
          <w:rFonts w:ascii="Verdana" w:hAnsi="Verdana"/>
          <w:i/>
          <w:sz w:val="18"/>
          <w:szCs w:val="18"/>
        </w:rPr>
        <w:t xml:space="preserve">Dienst Terugkeer </w:t>
      </w:r>
      <w:r w:rsidR="006E7AF2">
        <w:rPr>
          <w:rFonts w:ascii="Verdana" w:hAnsi="Verdana"/>
          <w:i/>
          <w:sz w:val="18"/>
          <w:szCs w:val="18"/>
        </w:rPr>
        <w:t>en Vertrek</w:t>
      </w:r>
      <w:r w:rsidRPr="0093422F">
        <w:rPr>
          <w:rFonts w:ascii="Verdana" w:hAnsi="Verdana"/>
          <w:i/>
          <w:sz w:val="18"/>
          <w:szCs w:val="18"/>
        </w:rPr>
        <w:t xml:space="preserve"> (</w:t>
      </w:r>
      <w:proofErr w:type="spellStart"/>
      <w:r w:rsidRPr="0093422F">
        <w:rPr>
          <w:rFonts w:ascii="Verdana" w:hAnsi="Verdana"/>
          <w:i/>
          <w:sz w:val="18"/>
          <w:szCs w:val="18"/>
        </w:rPr>
        <w:t>DT</w:t>
      </w:r>
      <w:r w:rsidR="006E7AF2">
        <w:rPr>
          <w:rFonts w:ascii="Verdana" w:hAnsi="Verdana"/>
          <w:i/>
          <w:sz w:val="18"/>
          <w:szCs w:val="18"/>
        </w:rPr>
        <w:t>en</w:t>
      </w:r>
      <w:r w:rsidRPr="0093422F">
        <w:rPr>
          <w:rFonts w:ascii="Verdana" w:hAnsi="Verdana"/>
          <w:i/>
          <w:sz w:val="18"/>
          <w:szCs w:val="18"/>
        </w:rPr>
        <w:t>V</w:t>
      </w:r>
      <w:proofErr w:type="spellEnd"/>
      <w:r w:rsidRPr="0093422F">
        <w:rPr>
          <w:rFonts w:ascii="Verdana" w:hAnsi="Verdana"/>
          <w:i/>
          <w:sz w:val="18"/>
          <w:szCs w:val="18"/>
        </w:rPr>
        <w:t>)</w:t>
      </w:r>
      <w:r w:rsidRPr="0093422F">
        <w:rPr>
          <w:rFonts w:ascii="Verdana" w:hAnsi="Verdana"/>
          <w:sz w:val="18"/>
          <w:szCs w:val="18"/>
        </w:rPr>
        <w:t xml:space="preserve">: </w:t>
      </w:r>
      <w:r w:rsidR="0093422F" w:rsidRPr="006A1B1E">
        <w:rPr>
          <w:rFonts w:ascii="Verdana" w:hAnsi="Verdana"/>
          <w:sz w:val="18"/>
          <w:szCs w:val="18"/>
        </w:rPr>
        <w:t>b</w:t>
      </w:r>
      <w:r w:rsidRPr="006A1B1E">
        <w:rPr>
          <w:rFonts w:ascii="Verdana" w:hAnsi="Verdana"/>
          <w:sz w:val="18"/>
          <w:szCs w:val="18"/>
        </w:rPr>
        <w:t xml:space="preserve">etreft afrekeningen van Europese subsidies die door de </w:t>
      </w:r>
      <w:proofErr w:type="spellStart"/>
      <w:r w:rsidRPr="006A1B1E">
        <w:rPr>
          <w:rFonts w:ascii="Verdana" w:hAnsi="Verdana"/>
          <w:sz w:val="18"/>
          <w:szCs w:val="18"/>
        </w:rPr>
        <w:t>DT</w:t>
      </w:r>
      <w:r w:rsidR="006E7AF2" w:rsidRPr="006A1B1E">
        <w:rPr>
          <w:rFonts w:ascii="Verdana" w:hAnsi="Verdana"/>
          <w:sz w:val="18"/>
          <w:szCs w:val="18"/>
        </w:rPr>
        <w:t>en</w:t>
      </w:r>
      <w:r w:rsidRPr="006A1B1E">
        <w:rPr>
          <w:rFonts w:ascii="Verdana" w:hAnsi="Verdana"/>
          <w:sz w:val="18"/>
          <w:szCs w:val="18"/>
        </w:rPr>
        <w:t>V</w:t>
      </w:r>
      <w:proofErr w:type="spellEnd"/>
      <w:r w:rsidRPr="006A1B1E">
        <w:rPr>
          <w:rFonts w:ascii="Verdana" w:hAnsi="Verdana"/>
          <w:sz w:val="18"/>
          <w:szCs w:val="18"/>
        </w:rPr>
        <w:t xml:space="preserve"> worden ontvangen. De uitgaven die daarmee samenhangen zijn in eerdere jaren uit de reguliere begroting van </w:t>
      </w:r>
      <w:proofErr w:type="spellStart"/>
      <w:r w:rsidRPr="006A1B1E">
        <w:rPr>
          <w:rFonts w:ascii="Verdana" w:hAnsi="Verdana"/>
          <w:sz w:val="18"/>
          <w:szCs w:val="18"/>
        </w:rPr>
        <w:t>DT</w:t>
      </w:r>
      <w:r w:rsidR="006E7AF2" w:rsidRPr="006A1B1E">
        <w:rPr>
          <w:rFonts w:ascii="Verdana" w:hAnsi="Verdana"/>
          <w:sz w:val="18"/>
          <w:szCs w:val="18"/>
        </w:rPr>
        <w:t>en</w:t>
      </w:r>
      <w:r w:rsidRPr="006A1B1E">
        <w:rPr>
          <w:rFonts w:ascii="Verdana" w:hAnsi="Verdana"/>
          <w:sz w:val="18"/>
          <w:szCs w:val="18"/>
        </w:rPr>
        <w:t>V</w:t>
      </w:r>
      <w:proofErr w:type="spellEnd"/>
      <w:r w:rsidRPr="006A1B1E">
        <w:rPr>
          <w:rFonts w:ascii="Verdana" w:hAnsi="Verdana"/>
          <w:sz w:val="18"/>
          <w:szCs w:val="18"/>
        </w:rPr>
        <w:t xml:space="preserve"> bekostigd. De middelen zijn uitgegeven om de terugkeer van vreemdelingen naar land van herkomst te stimuleren. De uitgaven worden projectmatig uitgevoerd en afgerekend</w:t>
      </w:r>
      <w:r w:rsidR="007D3852">
        <w:rPr>
          <w:rFonts w:ascii="Verdana" w:hAnsi="Verdana"/>
          <w:sz w:val="18"/>
          <w:szCs w:val="18"/>
        </w:rPr>
        <w:t>. De meer ontvangsten zullen aan de asielres</w:t>
      </w:r>
      <w:r w:rsidR="00FA2552">
        <w:rPr>
          <w:rFonts w:ascii="Verdana" w:hAnsi="Verdana"/>
          <w:sz w:val="18"/>
          <w:szCs w:val="18"/>
        </w:rPr>
        <w:t>e</w:t>
      </w:r>
      <w:r w:rsidR="007D3852">
        <w:rPr>
          <w:rFonts w:ascii="Verdana" w:hAnsi="Verdana"/>
          <w:sz w:val="18"/>
          <w:szCs w:val="18"/>
        </w:rPr>
        <w:t>rve worden toegevoegd.</w:t>
      </w:r>
    </w:p>
    <w:p w:rsidR="0018040C" w:rsidRDefault="0018040C" w:rsidP="00C834B1">
      <w:pPr>
        <w:rPr>
          <w:rFonts w:ascii="Verdana" w:hAnsi="Verdana"/>
          <w:b/>
          <w:caps/>
          <w:sz w:val="18"/>
          <w:szCs w:val="18"/>
        </w:rPr>
      </w:pPr>
    </w:p>
    <w:p w:rsidR="0018040C" w:rsidRDefault="0018040C" w:rsidP="00C834B1">
      <w:pPr>
        <w:rPr>
          <w:rFonts w:ascii="Verdana" w:hAnsi="Verdana"/>
          <w:b/>
          <w:caps/>
          <w:sz w:val="18"/>
          <w:szCs w:val="18"/>
        </w:rPr>
      </w:pPr>
    </w:p>
    <w:p w:rsidR="008B2C82" w:rsidRDefault="008B2C82" w:rsidP="00C834B1">
      <w:pPr>
        <w:rPr>
          <w:rFonts w:ascii="Verdana" w:hAnsi="Verdana"/>
          <w:b/>
          <w:caps/>
          <w:sz w:val="18"/>
          <w:szCs w:val="18"/>
        </w:rPr>
      </w:pPr>
    </w:p>
    <w:p w:rsidR="00E057C5" w:rsidRDefault="00E057C5" w:rsidP="00C834B1">
      <w:pPr>
        <w:rPr>
          <w:rFonts w:ascii="Verdana" w:hAnsi="Verdana"/>
          <w:b/>
          <w:caps/>
          <w:sz w:val="18"/>
          <w:szCs w:val="18"/>
        </w:rPr>
      </w:pPr>
    </w:p>
    <w:p w:rsidR="00875CCB" w:rsidRPr="009A4B9F" w:rsidRDefault="00875CCB" w:rsidP="00875CCB">
      <w:pPr>
        <w:rPr>
          <w:rFonts w:ascii="Verdana" w:hAnsi="Verdana"/>
          <w:b/>
          <w:caps/>
          <w:sz w:val="20"/>
          <w:szCs w:val="20"/>
        </w:rPr>
      </w:pPr>
      <w:r w:rsidRPr="009A4B9F">
        <w:rPr>
          <w:rFonts w:ascii="Verdana" w:hAnsi="Verdana"/>
          <w:b/>
          <w:caps/>
          <w:sz w:val="20"/>
          <w:szCs w:val="20"/>
        </w:rPr>
        <w:t>NIET-BELEIDSARTIKELEN</w:t>
      </w:r>
    </w:p>
    <w:p w:rsidR="00875CCB" w:rsidRDefault="00875CCB" w:rsidP="00C834B1">
      <w:pPr>
        <w:rPr>
          <w:rFonts w:ascii="Verdana" w:hAnsi="Verdana"/>
          <w:b/>
          <w:caps/>
          <w:sz w:val="18"/>
          <w:szCs w:val="18"/>
        </w:rPr>
      </w:pPr>
    </w:p>
    <w:p w:rsidR="0018040C" w:rsidRDefault="0018040C" w:rsidP="00C834B1">
      <w:pPr>
        <w:rPr>
          <w:rFonts w:ascii="Verdana" w:hAnsi="Verdana"/>
          <w:b/>
          <w:caps/>
          <w:sz w:val="18"/>
          <w:szCs w:val="18"/>
        </w:rPr>
      </w:pPr>
    </w:p>
    <w:p w:rsidR="00C834B1" w:rsidRPr="009A4B9F" w:rsidRDefault="00C834B1" w:rsidP="00E55C39">
      <w:pPr>
        <w:rPr>
          <w:rFonts w:ascii="Verdana" w:hAnsi="Verdana"/>
          <w:b/>
        </w:rPr>
      </w:pPr>
      <w:r w:rsidRPr="009A4B9F">
        <w:rPr>
          <w:rFonts w:ascii="Verdana" w:hAnsi="Verdana"/>
          <w:b/>
        </w:rPr>
        <w:t>91 Algemeen</w:t>
      </w:r>
    </w:p>
    <w:p w:rsidR="009B478F" w:rsidRDefault="009B478F" w:rsidP="009B478F">
      <w:pPr>
        <w:rPr>
          <w:rFonts w:ascii="Verdana" w:hAnsi="Verdana"/>
          <w:sz w:val="18"/>
          <w:szCs w:val="18"/>
        </w:rPr>
      </w:pPr>
    </w:p>
    <w:p w:rsidR="00E173AB" w:rsidRDefault="005D774C" w:rsidP="005D774C">
      <w:pPr>
        <w:rPr>
          <w:rFonts w:ascii="Verdana" w:hAnsi="Verdana"/>
          <w:sz w:val="18"/>
          <w:szCs w:val="18"/>
        </w:rPr>
      </w:pPr>
      <w:r>
        <w:rPr>
          <w:rFonts w:ascii="Verdana" w:hAnsi="Verdana"/>
          <w:sz w:val="18"/>
          <w:szCs w:val="18"/>
        </w:rPr>
        <w:t>Op dit artikel is ten opzichte van de najaarsnota in 201</w:t>
      </w:r>
      <w:r w:rsidR="0056742D">
        <w:rPr>
          <w:rFonts w:ascii="Verdana" w:hAnsi="Verdana"/>
          <w:sz w:val="18"/>
          <w:szCs w:val="18"/>
        </w:rPr>
        <w:t>3</w:t>
      </w:r>
      <w:r>
        <w:rPr>
          <w:rFonts w:ascii="Verdana" w:hAnsi="Verdana"/>
          <w:sz w:val="18"/>
          <w:szCs w:val="18"/>
        </w:rPr>
        <w:t xml:space="preserve"> € </w:t>
      </w:r>
      <w:r w:rsidR="000716E2">
        <w:rPr>
          <w:rFonts w:ascii="Verdana" w:hAnsi="Verdana"/>
          <w:sz w:val="18"/>
          <w:szCs w:val="18"/>
        </w:rPr>
        <w:t>11</w:t>
      </w:r>
      <w:r>
        <w:rPr>
          <w:rFonts w:ascii="Verdana" w:hAnsi="Verdana"/>
          <w:sz w:val="18"/>
          <w:szCs w:val="18"/>
        </w:rPr>
        <w:t>,</w:t>
      </w:r>
      <w:r w:rsidR="000716E2">
        <w:rPr>
          <w:rFonts w:ascii="Verdana" w:hAnsi="Verdana"/>
          <w:sz w:val="18"/>
          <w:szCs w:val="18"/>
        </w:rPr>
        <w:t>7</w:t>
      </w:r>
      <w:r>
        <w:rPr>
          <w:rFonts w:ascii="Verdana" w:hAnsi="Verdana"/>
          <w:sz w:val="18"/>
          <w:szCs w:val="18"/>
        </w:rPr>
        <w:t xml:space="preserve"> m</w:t>
      </w:r>
      <w:r w:rsidR="00E173AB">
        <w:rPr>
          <w:rFonts w:ascii="Verdana" w:hAnsi="Verdana"/>
          <w:sz w:val="18"/>
          <w:szCs w:val="18"/>
        </w:rPr>
        <w:t>inder</w:t>
      </w:r>
      <w:r>
        <w:rPr>
          <w:rFonts w:ascii="Verdana" w:hAnsi="Verdana"/>
          <w:sz w:val="18"/>
          <w:szCs w:val="18"/>
        </w:rPr>
        <w:t xml:space="preserve"> uitgegeven dan begroot en is voor een bedrag van € </w:t>
      </w:r>
      <w:r w:rsidR="00540D63">
        <w:rPr>
          <w:rFonts w:ascii="Verdana" w:hAnsi="Verdana"/>
          <w:sz w:val="18"/>
          <w:szCs w:val="18"/>
        </w:rPr>
        <w:t>4</w:t>
      </w:r>
      <w:r w:rsidR="00861044">
        <w:rPr>
          <w:rFonts w:ascii="Verdana" w:hAnsi="Verdana"/>
          <w:sz w:val="18"/>
          <w:szCs w:val="18"/>
        </w:rPr>
        <w:t>0</w:t>
      </w:r>
      <w:r w:rsidR="00540D63">
        <w:rPr>
          <w:rFonts w:ascii="Verdana" w:hAnsi="Verdana"/>
          <w:sz w:val="18"/>
          <w:szCs w:val="18"/>
        </w:rPr>
        <w:t>,</w:t>
      </w:r>
      <w:r w:rsidR="00861044">
        <w:rPr>
          <w:rFonts w:ascii="Verdana" w:hAnsi="Verdana"/>
          <w:sz w:val="18"/>
          <w:szCs w:val="18"/>
        </w:rPr>
        <w:t>5</w:t>
      </w:r>
      <w:r>
        <w:rPr>
          <w:rFonts w:ascii="Verdana" w:hAnsi="Verdana"/>
          <w:sz w:val="18"/>
          <w:szCs w:val="18"/>
        </w:rPr>
        <w:t xml:space="preserve"> mln. m</w:t>
      </w:r>
      <w:r w:rsidR="00AB57E5">
        <w:rPr>
          <w:rFonts w:ascii="Verdana" w:hAnsi="Verdana"/>
          <w:sz w:val="18"/>
          <w:szCs w:val="18"/>
        </w:rPr>
        <w:t>eer</w:t>
      </w:r>
      <w:r>
        <w:rPr>
          <w:rFonts w:ascii="Verdana" w:hAnsi="Verdana"/>
          <w:sz w:val="18"/>
          <w:szCs w:val="18"/>
        </w:rPr>
        <w:t xml:space="preserve"> aan verplichtingen aangegaan. De ontvangsten zijn</w:t>
      </w:r>
    </w:p>
    <w:p w:rsidR="005D774C" w:rsidRDefault="005D774C" w:rsidP="005D774C">
      <w:pPr>
        <w:rPr>
          <w:rFonts w:ascii="Verdana" w:hAnsi="Verdana"/>
          <w:sz w:val="18"/>
          <w:szCs w:val="18"/>
        </w:rPr>
      </w:pPr>
      <w:r>
        <w:rPr>
          <w:rFonts w:ascii="Verdana" w:hAnsi="Verdana"/>
          <w:sz w:val="18"/>
          <w:szCs w:val="18"/>
        </w:rPr>
        <w:t xml:space="preserve"> € </w:t>
      </w:r>
      <w:r w:rsidR="00164323">
        <w:rPr>
          <w:rFonts w:ascii="Verdana" w:hAnsi="Verdana"/>
          <w:sz w:val="18"/>
          <w:szCs w:val="18"/>
        </w:rPr>
        <w:t>10</w:t>
      </w:r>
      <w:r>
        <w:rPr>
          <w:rFonts w:ascii="Verdana" w:hAnsi="Verdana"/>
          <w:sz w:val="18"/>
          <w:szCs w:val="18"/>
        </w:rPr>
        <w:t xml:space="preserve"> mln. </w:t>
      </w:r>
      <w:r w:rsidR="00E173AB">
        <w:rPr>
          <w:rFonts w:ascii="Verdana" w:hAnsi="Verdana"/>
          <w:sz w:val="18"/>
          <w:szCs w:val="18"/>
        </w:rPr>
        <w:t>hoger</w:t>
      </w:r>
      <w:r>
        <w:rPr>
          <w:rFonts w:ascii="Verdana" w:hAnsi="Verdana"/>
          <w:sz w:val="18"/>
          <w:szCs w:val="18"/>
        </w:rPr>
        <w:t xml:space="preserve"> dan bij najaarsnota begroot.</w:t>
      </w:r>
    </w:p>
    <w:p w:rsidR="005D774C" w:rsidRDefault="005D774C" w:rsidP="005D774C">
      <w:pPr>
        <w:rPr>
          <w:rFonts w:ascii="Verdana" w:hAnsi="Verdana"/>
          <w:sz w:val="18"/>
          <w:szCs w:val="18"/>
        </w:rPr>
      </w:pPr>
    </w:p>
    <w:p w:rsidR="005D774C" w:rsidRDefault="005D774C" w:rsidP="009B478F">
      <w:pPr>
        <w:rPr>
          <w:rFonts w:ascii="Verdana" w:hAnsi="Verdana"/>
          <w:sz w:val="18"/>
          <w:szCs w:val="18"/>
        </w:rPr>
      </w:pPr>
    </w:p>
    <w:p w:rsidR="009B478F" w:rsidRPr="008F2A92" w:rsidRDefault="009B478F" w:rsidP="009B478F">
      <w:pPr>
        <w:rPr>
          <w:rFonts w:ascii="Verdana" w:hAnsi="Verdana"/>
          <w:b/>
          <w:sz w:val="18"/>
          <w:szCs w:val="18"/>
        </w:rPr>
      </w:pPr>
      <w:r w:rsidRPr="008F2A92">
        <w:rPr>
          <w:rFonts w:ascii="Verdana" w:hAnsi="Verdana"/>
          <w:b/>
          <w:sz w:val="18"/>
          <w:szCs w:val="18"/>
        </w:rPr>
        <w:t>Toelichting</w:t>
      </w:r>
    </w:p>
    <w:p w:rsidR="009B478F" w:rsidRDefault="009B478F" w:rsidP="009B478F">
      <w:pPr>
        <w:rPr>
          <w:rFonts w:ascii="Verdana" w:hAnsi="Verdana"/>
          <w:sz w:val="18"/>
          <w:szCs w:val="18"/>
        </w:rPr>
      </w:pPr>
    </w:p>
    <w:p w:rsidR="00395274" w:rsidRDefault="00395274" w:rsidP="00395274">
      <w:pPr>
        <w:rPr>
          <w:rFonts w:ascii="Verdana" w:eastAsia="Calibri" w:hAnsi="Verdana"/>
          <w:sz w:val="18"/>
          <w:szCs w:val="18"/>
          <w:u w:val="single"/>
          <w:lang w:eastAsia="en-US"/>
        </w:rPr>
      </w:pPr>
      <w:r w:rsidRPr="008F2A92">
        <w:rPr>
          <w:rFonts w:ascii="Verdana" w:eastAsia="Calibri" w:hAnsi="Verdana"/>
          <w:sz w:val="18"/>
          <w:szCs w:val="18"/>
          <w:u w:val="single"/>
          <w:lang w:eastAsia="en-US"/>
        </w:rPr>
        <w:t>Uitgaven:</w:t>
      </w:r>
    </w:p>
    <w:p w:rsidR="00395274" w:rsidRDefault="001D6566" w:rsidP="009B478F">
      <w:pPr>
        <w:rPr>
          <w:rFonts w:ascii="Verdana" w:hAnsi="Verdana"/>
          <w:sz w:val="18"/>
          <w:szCs w:val="18"/>
        </w:rPr>
      </w:pPr>
      <w:r w:rsidRPr="000A5F7D">
        <w:rPr>
          <w:rFonts w:ascii="Verdana" w:hAnsi="Verdana"/>
          <w:sz w:val="18"/>
          <w:szCs w:val="18"/>
        </w:rPr>
        <w:t xml:space="preserve">Het </w:t>
      </w:r>
      <w:r>
        <w:rPr>
          <w:rFonts w:ascii="Verdana" w:hAnsi="Verdana"/>
          <w:sz w:val="18"/>
          <w:szCs w:val="18"/>
        </w:rPr>
        <w:t xml:space="preserve">uitgavenkader wordt verlaagd omdat bij het </w:t>
      </w:r>
      <w:r w:rsidRPr="001D6566">
        <w:rPr>
          <w:rFonts w:ascii="Verdana" w:hAnsi="Verdana"/>
          <w:sz w:val="18"/>
          <w:szCs w:val="18"/>
        </w:rPr>
        <w:t>betrekken van de Nieuwbouw werd verwacht dat het DC (Diensten Centrum) meer kosten zou maken. De ramingen zijn echter heel behoedzaam gebleken waardoor het DC zijn budget niet volledig heeft uitgeput.</w:t>
      </w:r>
    </w:p>
    <w:p w:rsidR="00FA7840" w:rsidRDefault="00FA7840" w:rsidP="00C834B1">
      <w:pPr>
        <w:rPr>
          <w:rFonts w:ascii="Verdana" w:hAnsi="Verdana"/>
          <w:sz w:val="18"/>
          <w:szCs w:val="18"/>
        </w:rPr>
      </w:pPr>
    </w:p>
    <w:p w:rsidR="008D011C" w:rsidRDefault="008D011C" w:rsidP="00C834B1">
      <w:pPr>
        <w:rPr>
          <w:rFonts w:ascii="Verdana" w:hAnsi="Verdana"/>
          <w:sz w:val="18"/>
          <w:szCs w:val="18"/>
        </w:rPr>
      </w:pPr>
    </w:p>
    <w:p w:rsidR="0028757F" w:rsidRDefault="0028757F" w:rsidP="00C834B1">
      <w:pPr>
        <w:rPr>
          <w:rFonts w:ascii="Verdana" w:hAnsi="Verdana"/>
          <w:sz w:val="18"/>
          <w:szCs w:val="18"/>
        </w:rPr>
      </w:pPr>
    </w:p>
    <w:p w:rsidR="008D011C" w:rsidRPr="008F2A92" w:rsidRDefault="008F2A92" w:rsidP="00C834B1">
      <w:pPr>
        <w:rPr>
          <w:rFonts w:ascii="Verdana" w:hAnsi="Verdana"/>
          <w:sz w:val="18"/>
          <w:szCs w:val="18"/>
          <w:u w:val="single"/>
        </w:rPr>
      </w:pPr>
      <w:r w:rsidRPr="008F2A92">
        <w:rPr>
          <w:rFonts w:ascii="Verdana" w:hAnsi="Verdana"/>
          <w:sz w:val="18"/>
          <w:szCs w:val="18"/>
          <w:u w:val="single"/>
        </w:rPr>
        <w:t>O</w:t>
      </w:r>
      <w:r w:rsidR="002C0AB3" w:rsidRPr="008F2A92">
        <w:rPr>
          <w:rFonts w:ascii="Verdana" w:hAnsi="Verdana"/>
          <w:sz w:val="18"/>
          <w:szCs w:val="18"/>
          <w:u w:val="single"/>
        </w:rPr>
        <w:t>ntvangsten</w:t>
      </w:r>
    </w:p>
    <w:p w:rsidR="00EA4799" w:rsidRPr="00D842B7" w:rsidRDefault="00421A76" w:rsidP="00D842B7">
      <w:pPr>
        <w:ind w:right="567"/>
        <w:rPr>
          <w:rFonts w:ascii="Verdana" w:hAnsi="Verdana" w:cs="Arial"/>
          <w:i/>
          <w:sz w:val="18"/>
          <w:szCs w:val="18"/>
        </w:rPr>
      </w:pPr>
      <w:r w:rsidRPr="000555C4">
        <w:rPr>
          <w:rFonts w:ascii="Verdana" w:hAnsi="Verdana" w:cs="Arial"/>
          <w:i/>
          <w:sz w:val="18"/>
          <w:szCs w:val="18"/>
        </w:rPr>
        <w:t xml:space="preserve">Justitiële Informatiedienst </w:t>
      </w:r>
      <w:r w:rsidR="000555C4" w:rsidRPr="000555C4">
        <w:rPr>
          <w:rFonts w:ascii="Verdana" w:hAnsi="Verdana" w:cs="Arial"/>
          <w:i/>
          <w:sz w:val="18"/>
          <w:szCs w:val="18"/>
        </w:rPr>
        <w:t>(JustID)</w:t>
      </w:r>
      <w:r w:rsidR="000555C4" w:rsidRPr="000555C4">
        <w:rPr>
          <w:rFonts w:ascii="Verdana" w:hAnsi="Verdana"/>
          <w:i/>
          <w:sz w:val="18"/>
          <w:szCs w:val="18"/>
        </w:rPr>
        <w:t>:</w:t>
      </w:r>
      <w:r w:rsidR="000555C4">
        <w:rPr>
          <w:rFonts w:ascii="Verdana" w:hAnsi="Verdana"/>
          <w:sz w:val="18"/>
          <w:szCs w:val="18"/>
        </w:rPr>
        <w:t xml:space="preserve"> </w:t>
      </w:r>
      <w:r w:rsidRPr="00D842B7">
        <w:rPr>
          <w:rFonts w:ascii="Verdana" w:hAnsi="Verdana"/>
          <w:sz w:val="18"/>
          <w:szCs w:val="18"/>
        </w:rPr>
        <w:t xml:space="preserve">het uitgavenkader, verplichtingenkader en ontvangstenkader </w:t>
      </w:r>
      <w:r w:rsidR="00D842B7">
        <w:rPr>
          <w:rFonts w:ascii="Verdana" w:hAnsi="Verdana"/>
          <w:sz w:val="18"/>
          <w:szCs w:val="18"/>
        </w:rPr>
        <w:t xml:space="preserve">wordt </w:t>
      </w:r>
      <w:r w:rsidRPr="00D842B7">
        <w:rPr>
          <w:rFonts w:ascii="Verdana" w:hAnsi="Verdana"/>
          <w:sz w:val="18"/>
          <w:szCs w:val="18"/>
        </w:rPr>
        <w:t xml:space="preserve">verhoogd </w:t>
      </w:r>
      <w:r w:rsidR="000555C4">
        <w:rPr>
          <w:rFonts w:ascii="Verdana" w:hAnsi="Verdana"/>
          <w:sz w:val="18"/>
          <w:szCs w:val="18"/>
        </w:rPr>
        <w:t>vanwege</w:t>
      </w:r>
      <w:r w:rsidR="00EA4799" w:rsidRPr="00D842B7">
        <w:rPr>
          <w:rFonts w:ascii="Verdana" w:hAnsi="Verdana" w:cs="Arial"/>
          <w:sz w:val="18"/>
          <w:szCs w:val="18"/>
        </w:rPr>
        <w:t xml:space="preserve"> vergoeding</w:t>
      </w:r>
      <w:r w:rsidR="00540388">
        <w:rPr>
          <w:rFonts w:ascii="Verdana" w:hAnsi="Verdana" w:cs="Arial"/>
          <w:sz w:val="18"/>
          <w:szCs w:val="18"/>
        </w:rPr>
        <w:t>en</w:t>
      </w:r>
      <w:r w:rsidR="00EA4799" w:rsidRPr="00D842B7">
        <w:rPr>
          <w:rFonts w:ascii="Verdana" w:hAnsi="Verdana" w:cs="Arial"/>
          <w:sz w:val="18"/>
          <w:szCs w:val="18"/>
        </w:rPr>
        <w:t xml:space="preserve"> door derden voor uitgevoerde opdrachten, zoals het beheer van systemen.</w:t>
      </w:r>
      <w:r w:rsidR="00EA4799" w:rsidRPr="00D842B7">
        <w:rPr>
          <w:rFonts w:ascii="Verdana" w:hAnsi="Verdana" w:cs="Arial"/>
          <w:i/>
          <w:sz w:val="18"/>
          <w:szCs w:val="18"/>
        </w:rPr>
        <w:t xml:space="preserve"> </w:t>
      </w:r>
    </w:p>
    <w:p w:rsidR="00EA4799" w:rsidRDefault="00EA4799" w:rsidP="00C834B1">
      <w:pPr>
        <w:rPr>
          <w:rFonts w:ascii="Verdana" w:hAnsi="Verdana"/>
          <w:sz w:val="18"/>
          <w:szCs w:val="18"/>
          <w:u w:val="single"/>
        </w:rPr>
      </w:pPr>
    </w:p>
    <w:p w:rsidR="00DD5B84" w:rsidRDefault="00DD5B84" w:rsidP="00DD5B84">
      <w:pPr>
        <w:rPr>
          <w:rFonts w:ascii="Verdana" w:hAnsi="Verdana"/>
          <w:b/>
          <w:sz w:val="18"/>
          <w:szCs w:val="18"/>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E37E28" w:rsidRDefault="00E37E28" w:rsidP="00E55C39">
      <w:pPr>
        <w:rPr>
          <w:rFonts w:ascii="Verdana" w:hAnsi="Verdana"/>
          <w:b/>
        </w:rPr>
      </w:pPr>
    </w:p>
    <w:p w:rsidR="00E37E28" w:rsidRDefault="00E37E28" w:rsidP="00E55C39">
      <w:pPr>
        <w:rPr>
          <w:rFonts w:ascii="Verdana" w:hAnsi="Verdana"/>
          <w:b/>
        </w:rPr>
      </w:pPr>
    </w:p>
    <w:p w:rsidR="00E37E28" w:rsidRDefault="00E37E28" w:rsidP="00E55C39">
      <w:pPr>
        <w:rPr>
          <w:rFonts w:ascii="Verdana" w:hAnsi="Verdana"/>
          <w:b/>
        </w:rPr>
      </w:pPr>
    </w:p>
    <w:p w:rsidR="00E37E28" w:rsidRDefault="00E37E28" w:rsidP="00E55C39">
      <w:pPr>
        <w:rPr>
          <w:rFonts w:ascii="Verdana" w:hAnsi="Verdana"/>
          <w:b/>
        </w:rPr>
      </w:pPr>
    </w:p>
    <w:p w:rsidR="00E37E28" w:rsidRDefault="00E37E28" w:rsidP="00E55C39">
      <w:pPr>
        <w:rPr>
          <w:rFonts w:ascii="Verdana" w:hAnsi="Verdana"/>
          <w:b/>
        </w:rPr>
      </w:pPr>
    </w:p>
    <w:p w:rsidR="002C0AB3" w:rsidRDefault="002C0AB3" w:rsidP="00E55C39">
      <w:pPr>
        <w:rPr>
          <w:rFonts w:ascii="Verdana" w:hAnsi="Verdana"/>
          <w:b/>
        </w:rPr>
      </w:pPr>
    </w:p>
    <w:p w:rsidR="002C0AB3" w:rsidRDefault="002C0AB3" w:rsidP="00E55C39">
      <w:pPr>
        <w:rPr>
          <w:rFonts w:ascii="Verdana" w:hAnsi="Verdana"/>
          <w:b/>
        </w:rPr>
      </w:pPr>
    </w:p>
    <w:p w:rsidR="00417AA5" w:rsidRDefault="00417AA5" w:rsidP="00E55C39">
      <w:pPr>
        <w:rPr>
          <w:rFonts w:ascii="Verdana" w:hAnsi="Verdana"/>
          <w:b/>
        </w:rPr>
      </w:pPr>
    </w:p>
    <w:p w:rsidR="00417AA5" w:rsidRDefault="00417AA5" w:rsidP="00E55C39">
      <w:pPr>
        <w:rPr>
          <w:rFonts w:ascii="Verdana" w:hAnsi="Verdana"/>
          <w:b/>
        </w:rPr>
      </w:pPr>
    </w:p>
    <w:p w:rsidR="003A2BAD" w:rsidRDefault="003A2BAD" w:rsidP="00E55C39">
      <w:pPr>
        <w:rPr>
          <w:rFonts w:ascii="Verdana" w:hAnsi="Verdana"/>
          <w:b/>
        </w:rPr>
      </w:pPr>
    </w:p>
    <w:p w:rsidR="00C834B1" w:rsidRPr="00E55C39" w:rsidRDefault="00FF457D" w:rsidP="00E55C39">
      <w:pPr>
        <w:rPr>
          <w:rFonts w:ascii="Verdana" w:hAnsi="Verdana"/>
          <w:b/>
        </w:rPr>
      </w:pPr>
      <w:r w:rsidRPr="00E55C39">
        <w:rPr>
          <w:rFonts w:ascii="Verdana" w:hAnsi="Verdana"/>
          <w:b/>
        </w:rPr>
        <w:t xml:space="preserve">92 </w:t>
      </w:r>
      <w:r w:rsidR="00E55C39" w:rsidRPr="00E55C39">
        <w:rPr>
          <w:rFonts w:ascii="Verdana" w:hAnsi="Verdana"/>
          <w:b/>
        </w:rPr>
        <w:t>Nominaal en onvoorzien</w:t>
      </w:r>
    </w:p>
    <w:p w:rsidR="00D455D9" w:rsidRDefault="00D455D9" w:rsidP="00C834B1">
      <w:pPr>
        <w:rPr>
          <w:rFonts w:ascii="Verdana" w:hAnsi="Verdana"/>
          <w:sz w:val="18"/>
          <w:szCs w:val="18"/>
        </w:rPr>
      </w:pPr>
    </w:p>
    <w:p w:rsidR="00A1562E" w:rsidRDefault="00A1562E" w:rsidP="00C834B1">
      <w:pPr>
        <w:rPr>
          <w:rFonts w:ascii="Verdana" w:hAnsi="Verdana"/>
          <w:sz w:val="18"/>
          <w:szCs w:val="18"/>
        </w:rPr>
      </w:pPr>
    </w:p>
    <w:p w:rsidR="006734AF" w:rsidRDefault="006734AF" w:rsidP="006734AF">
      <w:pPr>
        <w:rPr>
          <w:rFonts w:ascii="Verdana" w:hAnsi="Verdana"/>
          <w:sz w:val="18"/>
          <w:szCs w:val="18"/>
        </w:rPr>
      </w:pPr>
    </w:p>
    <w:p w:rsidR="006734AF" w:rsidRPr="00921E63" w:rsidRDefault="006734AF" w:rsidP="006734AF">
      <w:pPr>
        <w:rPr>
          <w:rFonts w:ascii="Verdana" w:hAnsi="Verdana"/>
          <w:b/>
          <w:sz w:val="18"/>
          <w:szCs w:val="18"/>
        </w:rPr>
      </w:pPr>
      <w:r w:rsidRPr="00921E63">
        <w:rPr>
          <w:rFonts w:ascii="Verdana" w:hAnsi="Verdana"/>
          <w:b/>
          <w:sz w:val="18"/>
          <w:szCs w:val="18"/>
        </w:rPr>
        <w:t>Toelichting</w:t>
      </w:r>
    </w:p>
    <w:p w:rsidR="00D3664C" w:rsidRPr="006725CB" w:rsidRDefault="00D3664C" w:rsidP="00C834B1">
      <w:pPr>
        <w:rPr>
          <w:rFonts w:ascii="Verdana" w:hAnsi="Verdana"/>
          <w:sz w:val="18"/>
          <w:szCs w:val="18"/>
        </w:rPr>
      </w:pPr>
    </w:p>
    <w:p w:rsidR="00132869" w:rsidRPr="006725CB" w:rsidRDefault="00132869" w:rsidP="00132869">
      <w:pPr>
        <w:rPr>
          <w:rFonts w:ascii="Verdana" w:hAnsi="Verdana"/>
          <w:sz w:val="18"/>
          <w:szCs w:val="18"/>
        </w:rPr>
      </w:pPr>
      <w:r w:rsidRPr="006725CB">
        <w:rPr>
          <w:rFonts w:ascii="Verdana" w:hAnsi="Verdana"/>
          <w:sz w:val="18"/>
          <w:szCs w:val="18"/>
        </w:rPr>
        <w:t xml:space="preserve">Op dit </w:t>
      </w:r>
      <w:r w:rsidR="00890EF5">
        <w:rPr>
          <w:rFonts w:ascii="Verdana" w:hAnsi="Verdana"/>
          <w:sz w:val="18"/>
          <w:szCs w:val="18"/>
        </w:rPr>
        <w:t>artikel</w:t>
      </w:r>
      <w:r w:rsidRPr="006725CB">
        <w:rPr>
          <w:rFonts w:ascii="Verdana" w:hAnsi="Verdana"/>
          <w:sz w:val="18"/>
          <w:szCs w:val="18"/>
        </w:rPr>
        <w:t xml:space="preserve"> hebben zich geen wijzigingen voorgedaan die een toelichting behoeven.</w:t>
      </w:r>
    </w:p>
    <w:p w:rsidR="00C834B1" w:rsidRPr="00E55C39" w:rsidRDefault="00DE0BB7" w:rsidP="00E55C39">
      <w:pPr>
        <w:rPr>
          <w:rFonts w:ascii="Verdana" w:hAnsi="Verdana"/>
          <w:b/>
        </w:rPr>
      </w:pPr>
      <w:r w:rsidRPr="006725CB">
        <w:rPr>
          <w:sz w:val="22"/>
          <w:szCs w:val="22"/>
        </w:rPr>
        <w:br w:type="page"/>
      </w:r>
      <w:r w:rsidR="00E55C39" w:rsidRPr="00E55C39">
        <w:rPr>
          <w:rFonts w:ascii="Verdana" w:hAnsi="Verdana"/>
          <w:b/>
        </w:rPr>
        <w:lastRenderedPageBreak/>
        <w:t>93 Geheime uitgaven</w:t>
      </w:r>
    </w:p>
    <w:p w:rsidR="00C834B1" w:rsidRPr="006725CB" w:rsidRDefault="00C834B1" w:rsidP="00C834B1">
      <w:pPr>
        <w:rPr>
          <w:rFonts w:ascii="Verdana" w:hAnsi="Verdana"/>
          <w:sz w:val="18"/>
          <w:szCs w:val="18"/>
        </w:rPr>
      </w:pPr>
    </w:p>
    <w:p w:rsidR="00231946" w:rsidRDefault="00231946" w:rsidP="00231946">
      <w:pPr>
        <w:rPr>
          <w:rFonts w:ascii="Verdana" w:hAnsi="Verdana"/>
          <w:sz w:val="18"/>
          <w:szCs w:val="18"/>
          <w:u w:val="single"/>
        </w:rPr>
      </w:pPr>
    </w:p>
    <w:p w:rsidR="00231946" w:rsidRPr="00E950E9" w:rsidRDefault="00231946" w:rsidP="00231946">
      <w:pPr>
        <w:rPr>
          <w:rFonts w:ascii="Verdana" w:hAnsi="Verdana"/>
          <w:b/>
          <w:sz w:val="18"/>
          <w:szCs w:val="18"/>
        </w:rPr>
      </w:pPr>
      <w:r w:rsidRPr="00E950E9">
        <w:rPr>
          <w:rFonts w:ascii="Verdana" w:hAnsi="Verdana"/>
          <w:b/>
          <w:sz w:val="18"/>
          <w:szCs w:val="18"/>
        </w:rPr>
        <w:t>Toelichting</w:t>
      </w:r>
    </w:p>
    <w:p w:rsidR="00231946" w:rsidRDefault="00231946" w:rsidP="00C834B1">
      <w:pPr>
        <w:rPr>
          <w:rFonts w:ascii="Verdana" w:hAnsi="Verdana"/>
          <w:sz w:val="18"/>
          <w:szCs w:val="18"/>
        </w:rPr>
      </w:pPr>
    </w:p>
    <w:p w:rsidR="00C834B1" w:rsidRPr="006725CB" w:rsidRDefault="00890EF5" w:rsidP="00C834B1">
      <w:pPr>
        <w:rPr>
          <w:rFonts w:ascii="Verdana" w:hAnsi="Verdana"/>
          <w:sz w:val="18"/>
          <w:szCs w:val="18"/>
        </w:rPr>
      </w:pPr>
      <w:r>
        <w:rPr>
          <w:rFonts w:ascii="Verdana" w:hAnsi="Verdana"/>
          <w:sz w:val="18"/>
          <w:szCs w:val="18"/>
        </w:rPr>
        <w:t xml:space="preserve">Op dit artikel </w:t>
      </w:r>
      <w:r w:rsidR="00C834B1" w:rsidRPr="006725CB">
        <w:rPr>
          <w:rFonts w:ascii="Verdana" w:hAnsi="Verdana"/>
          <w:sz w:val="18"/>
          <w:szCs w:val="18"/>
        </w:rPr>
        <w:t>hebben zich geen wijzigingen voorgedaan die een toelichting behoeven.</w:t>
      </w:r>
    </w:p>
    <w:p w:rsidR="002E6B58" w:rsidRPr="006725CB" w:rsidRDefault="002E6B58">
      <w:pPr>
        <w:rPr>
          <w:rFonts w:ascii="Verdana" w:hAnsi="Verdana"/>
          <w:sz w:val="18"/>
          <w:szCs w:val="18"/>
        </w:rPr>
      </w:pPr>
    </w:p>
    <w:sectPr w:rsidR="002E6B58" w:rsidRPr="006725CB" w:rsidSect="00A37D06">
      <w:headerReference w:type="default" r:id="rId10"/>
      <w:footerReference w:type="default" r:id="rId11"/>
      <w:pgSz w:w="11906" w:h="16838" w:code="9"/>
      <w:pgMar w:top="232"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4BA" w:rsidRDefault="005A74BA">
      <w:r>
        <w:separator/>
      </w:r>
    </w:p>
  </w:endnote>
  <w:endnote w:type="continuationSeparator" w:id="0">
    <w:p w:rsidR="005A74BA" w:rsidRDefault="005A7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Utopia">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BA" w:rsidRDefault="00066C35" w:rsidP="002E6B58">
    <w:pPr>
      <w:pStyle w:val="Voettekst"/>
      <w:framePr w:wrap="around" w:vAnchor="text" w:hAnchor="margin" w:xAlign="right" w:y="1"/>
      <w:rPr>
        <w:rStyle w:val="Paginanummer"/>
      </w:rPr>
    </w:pPr>
    <w:r>
      <w:rPr>
        <w:rStyle w:val="Paginanummer"/>
      </w:rPr>
      <w:fldChar w:fldCharType="begin"/>
    </w:r>
    <w:r w:rsidR="005A74BA">
      <w:rPr>
        <w:rStyle w:val="Paginanummer"/>
      </w:rPr>
      <w:instrText xml:space="preserve">PAGE  </w:instrText>
    </w:r>
    <w:r>
      <w:rPr>
        <w:rStyle w:val="Paginanummer"/>
      </w:rPr>
      <w:fldChar w:fldCharType="separate"/>
    </w:r>
    <w:r w:rsidR="005A74BA">
      <w:rPr>
        <w:rStyle w:val="Paginanummer"/>
        <w:noProof/>
      </w:rPr>
      <w:t>11</w:t>
    </w:r>
    <w:r>
      <w:rPr>
        <w:rStyle w:val="Paginanummer"/>
      </w:rPr>
      <w:fldChar w:fldCharType="end"/>
    </w:r>
  </w:p>
  <w:p w:rsidR="005A74BA" w:rsidRDefault="005A74BA" w:rsidP="002E6B5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BA" w:rsidRDefault="00066C35" w:rsidP="002E6B58">
    <w:pPr>
      <w:pStyle w:val="Voettekst"/>
      <w:jc w:val="right"/>
    </w:pPr>
    <w:r>
      <w:rPr>
        <w:rStyle w:val="Paginanummer"/>
      </w:rPr>
      <w:fldChar w:fldCharType="begin"/>
    </w:r>
    <w:r w:rsidR="005A74BA">
      <w:rPr>
        <w:rStyle w:val="Paginanummer"/>
      </w:rPr>
      <w:instrText xml:space="preserve"> PAGE </w:instrText>
    </w:r>
    <w:r>
      <w:rPr>
        <w:rStyle w:val="Paginanummer"/>
      </w:rPr>
      <w:fldChar w:fldCharType="separate"/>
    </w:r>
    <w:r w:rsidR="003F1B71">
      <w:rPr>
        <w:rStyle w:val="Paginanummer"/>
        <w:noProof/>
      </w:rPr>
      <w:t>11</w:t>
    </w:r>
    <w:r>
      <w:rPr>
        <w:rStyle w:val="Pagina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4BA" w:rsidRDefault="005A74BA">
      <w:r>
        <w:separator/>
      </w:r>
    </w:p>
  </w:footnote>
  <w:footnote w:type="continuationSeparator" w:id="0">
    <w:p w:rsidR="005A74BA" w:rsidRDefault="005A7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4BA" w:rsidRPr="003549D5" w:rsidRDefault="005A74BA" w:rsidP="002E6B5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A9"/>
    <w:multiLevelType w:val="hybridMultilevel"/>
    <w:tmpl w:val="092AF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5832E4"/>
    <w:multiLevelType w:val="hybridMultilevel"/>
    <w:tmpl w:val="4CF0132A"/>
    <w:lvl w:ilvl="0" w:tplc="A33A6ADE">
      <w:start w:val="13"/>
      <w:numFmt w:val="bullet"/>
      <w:lvlText w:val="-"/>
      <w:lvlJc w:val="left"/>
      <w:pPr>
        <w:tabs>
          <w:tab w:val="num" w:pos="720"/>
        </w:tabs>
        <w:ind w:left="720" w:hanging="363"/>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4E86987"/>
    <w:multiLevelType w:val="hybridMultilevel"/>
    <w:tmpl w:val="1A3233C0"/>
    <w:lvl w:ilvl="0" w:tplc="43489890">
      <w:start w:val="1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EC47C7"/>
    <w:multiLevelType w:val="hybridMultilevel"/>
    <w:tmpl w:val="C3A89262"/>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F71621"/>
    <w:multiLevelType w:val="hybridMultilevel"/>
    <w:tmpl w:val="522239E8"/>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337FF2"/>
    <w:multiLevelType w:val="hybridMultilevel"/>
    <w:tmpl w:val="8B444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415E79"/>
    <w:multiLevelType w:val="hybridMultilevel"/>
    <w:tmpl w:val="45543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D81627"/>
    <w:multiLevelType w:val="hybridMultilevel"/>
    <w:tmpl w:val="14BCF2D2"/>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6B40309"/>
    <w:multiLevelType w:val="hybridMultilevel"/>
    <w:tmpl w:val="98CA1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1C1CC5"/>
    <w:multiLevelType w:val="hybridMultilevel"/>
    <w:tmpl w:val="E7E82C36"/>
    <w:lvl w:ilvl="0" w:tplc="0ECC16BA">
      <w:start w:val="13"/>
      <w:numFmt w:val="bullet"/>
      <w:lvlText w:val="-"/>
      <w:lvlJc w:val="left"/>
      <w:pPr>
        <w:tabs>
          <w:tab w:val="num" w:pos="720"/>
        </w:tabs>
        <w:ind w:left="720" w:hanging="363"/>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C5B4A97"/>
    <w:multiLevelType w:val="hybridMultilevel"/>
    <w:tmpl w:val="97FC2FF2"/>
    <w:lvl w:ilvl="0" w:tplc="18D06A1E">
      <w:start w:val="13"/>
      <w:numFmt w:val="bullet"/>
      <w:lvlText w:val="-"/>
      <w:lvlJc w:val="left"/>
      <w:pPr>
        <w:tabs>
          <w:tab w:val="num" w:pos="720"/>
        </w:tabs>
        <w:ind w:left="720" w:hanging="363"/>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EE36F8A"/>
    <w:multiLevelType w:val="hybridMultilevel"/>
    <w:tmpl w:val="C33C6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1DC0C0B"/>
    <w:multiLevelType w:val="hybridMultilevel"/>
    <w:tmpl w:val="ABE29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FA2DA4"/>
    <w:multiLevelType w:val="hybridMultilevel"/>
    <w:tmpl w:val="5F1AC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B1389A"/>
    <w:multiLevelType w:val="hybridMultilevel"/>
    <w:tmpl w:val="7602A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744E79"/>
    <w:multiLevelType w:val="hybridMultilevel"/>
    <w:tmpl w:val="A0D6A368"/>
    <w:lvl w:ilvl="0" w:tplc="43489890">
      <w:start w:val="13"/>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363955CF"/>
    <w:multiLevelType w:val="hybridMultilevel"/>
    <w:tmpl w:val="7BC6BC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9227F3E"/>
    <w:multiLevelType w:val="hybridMultilevel"/>
    <w:tmpl w:val="6EC623C0"/>
    <w:lvl w:ilvl="0" w:tplc="FF1689EA">
      <w:start w:val="13"/>
      <w:numFmt w:val="bullet"/>
      <w:lvlText w:val="-"/>
      <w:lvlJc w:val="left"/>
      <w:pPr>
        <w:tabs>
          <w:tab w:val="num" w:pos="720"/>
        </w:tabs>
        <w:ind w:left="720" w:hanging="363"/>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3AD11280"/>
    <w:multiLevelType w:val="hybridMultilevel"/>
    <w:tmpl w:val="E6C24C0C"/>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54C2965"/>
    <w:multiLevelType w:val="hybridMultilevel"/>
    <w:tmpl w:val="DBE6CB02"/>
    <w:lvl w:ilvl="0" w:tplc="43489890">
      <w:start w:val="13"/>
      <w:numFmt w:val="bullet"/>
      <w:lvlText w:val="-"/>
      <w:lvlJc w:val="left"/>
      <w:pPr>
        <w:tabs>
          <w:tab w:val="num" w:pos="720"/>
        </w:tabs>
        <w:ind w:left="720" w:hanging="360"/>
      </w:pPr>
      <w:rPr>
        <w:rFonts w:ascii="Verdana" w:eastAsia="Times New Roman" w:hAnsi="Verdana" w:cs="Times New Roman" w:hint="default"/>
      </w:rPr>
    </w:lvl>
    <w:lvl w:ilvl="1" w:tplc="47DE8F2A">
      <w:start w:val="13"/>
      <w:numFmt w:val="bullet"/>
      <w:lvlText w:val="-"/>
      <w:lvlJc w:val="left"/>
      <w:pPr>
        <w:tabs>
          <w:tab w:val="num" w:pos="720"/>
        </w:tabs>
        <w:ind w:left="720" w:hanging="363"/>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89B34D9"/>
    <w:multiLevelType w:val="hybridMultilevel"/>
    <w:tmpl w:val="E3ACBFF0"/>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B03059B"/>
    <w:multiLevelType w:val="hybridMultilevel"/>
    <w:tmpl w:val="3870A9E2"/>
    <w:lvl w:ilvl="0" w:tplc="2F5C5DF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2">
    <w:nsid w:val="4D5A4703"/>
    <w:multiLevelType w:val="hybridMultilevel"/>
    <w:tmpl w:val="20942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1A3BFD"/>
    <w:multiLevelType w:val="hybridMultilevel"/>
    <w:tmpl w:val="23167940"/>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8590D96"/>
    <w:multiLevelType w:val="hybridMultilevel"/>
    <w:tmpl w:val="ACCA4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31727AB"/>
    <w:multiLevelType w:val="hybridMultilevel"/>
    <w:tmpl w:val="FEE41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B445342"/>
    <w:multiLevelType w:val="hybridMultilevel"/>
    <w:tmpl w:val="B0821502"/>
    <w:lvl w:ilvl="0" w:tplc="A2B6A87A">
      <w:start w:val="1"/>
      <w:numFmt w:val="bullet"/>
      <w:lvlText w:val="-"/>
      <w:lvlJc w:val="left"/>
      <w:pPr>
        <w:tabs>
          <w:tab w:val="num" w:pos="720"/>
        </w:tabs>
        <w:ind w:left="720" w:hanging="363"/>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E267324"/>
    <w:multiLevelType w:val="hybridMultilevel"/>
    <w:tmpl w:val="CC32419C"/>
    <w:lvl w:ilvl="0" w:tplc="43489890">
      <w:start w:val="1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11B76AD"/>
    <w:multiLevelType w:val="hybridMultilevel"/>
    <w:tmpl w:val="34C85154"/>
    <w:lvl w:ilvl="0" w:tplc="18FE413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nsid w:val="7ACA7B5D"/>
    <w:multiLevelType w:val="hybridMultilevel"/>
    <w:tmpl w:val="EC424E5C"/>
    <w:lvl w:ilvl="0" w:tplc="18FE413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nsid w:val="7EAE28F7"/>
    <w:multiLevelType w:val="hybridMultilevel"/>
    <w:tmpl w:val="786C3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9"/>
  </w:num>
  <w:num w:numId="5">
    <w:abstractNumId w:val="1"/>
  </w:num>
  <w:num w:numId="6">
    <w:abstractNumId w:val="26"/>
  </w:num>
  <w:num w:numId="7">
    <w:abstractNumId w:val="27"/>
  </w:num>
  <w:num w:numId="8">
    <w:abstractNumId w:val="2"/>
  </w:num>
  <w:num w:numId="9">
    <w:abstractNumId w:val="20"/>
  </w:num>
  <w:num w:numId="10">
    <w:abstractNumId w:val="4"/>
  </w:num>
  <w:num w:numId="11">
    <w:abstractNumId w:val="3"/>
  </w:num>
  <w:num w:numId="12">
    <w:abstractNumId w:val="23"/>
  </w:num>
  <w:num w:numId="13">
    <w:abstractNumId w:val="13"/>
  </w:num>
  <w:num w:numId="14">
    <w:abstractNumId w:val="15"/>
  </w:num>
  <w:num w:numId="15">
    <w:abstractNumId w:val="7"/>
  </w:num>
  <w:num w:numId="16">
    <w:abstractNumId w:val="18"/>
  </w:num>
  <w:num w:numId="17">
    <w:abstractNumId w:val="22"/>
  </w:num>
  <w:num w:numId="18">
    <w:abstractNumId w:val="8"/>
  </w:num>
  <w:num w:numId="19">
    <w:abstractNumId w:val="6"/>
  </w:num>
  <w:num w:numId="20">
    <w:abstractNumId w:val="0"/>
  </w:num>
  <w:num w:numId="21">
    <w:abstractNumId w:val="5"/>
  </w:num>
  <w:num w:numId="22">
    <w:abstractNumId w:val="11"/>
  </w:num>
  <w:num w:numId="23">
    <w:abstractNumId w:val="12"/>
  </w:num>
  <w:num w:numId="24">
    <w:abstractNumId w:val="25"/>
  </w:num>
  <w:num w:numId="25">
    <w:abstractNumId w:val="16"/>
  </w:num>
  <w:num w:numId="26">
    <w:abstractNumId w:val="30"/>
  </w:num>
  <w:num w:numId="27">
    <w:abstractNumId w:val="24"/>
  </w:num>
  <w:num w:numId="28">
    <w:abstractNumId w:val="14"/>
  </w:num>
  <w:num w:numId="29">
    <w:abstractNumId w:val="28"/>
  </w:num>
  <w:num w:numId="30">
    <w:abstractNumId w:val="28"/>
  </w:num>
  <w:num w:numId="31">
    <w:abstractNumId w:val="29"/>
  </w:num>
  <w:num w:numId="32">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2E6B58"/>
    <w:rsid w:val="0000034C"/>
    <w:rsid w:val="00001BAF"/>
    <w:rsid w:val="000027C9"/>
    <w:rsid w:val="000060C8"/>
    <w:rsid w:val="00007FB8"/>
    <w:rsid w:val="00010DFA"/>
    <w:rsid w:val="00012274"/>
    <w:rsid w:val="00012AAE"/>
    <w:rsid w:val="000132D0"/>
    <w:rsid w:val="0001411B"/>
    <w:rsid w:val="000148BE"/>
    <w:rsid w:val="00014D0C"/>
    <w:rsid w:val="00015944"/>
    <w:rsid w:val="000168E4"/>
    <w:rsid w:val="00020339"/>
    <w:rsid w:val="0002066F"/>
    <w:rsid w:val="00020BCD"/>
    <w:rsid w:val="0002268C"/>
    <w:rsid w:val="00023A80"/>
    <w:rsid w:val="00024537"/>
    <w:rsid w:val="00024EBF"/>
    <w:rsid w:val="000266DA"/>
    <w:rsid w:val="00027555"/>
    <w:rsid w:val="00027A2B"/>
    <w:rsid w:val="00027AF2"/>
    <w:rsid w:val="00027D3C"/>
    <w:rsid w:val="000318E0"/>
    <w:rsid w:val="00036175"/>
    <w:rsid w:val="000365A8"/>
    <w:rsid w:val="00036899"/>
    <w:rsid w:val="000412FB"/>
    <w:rsid w:val="00042B75"/>
    <w:rsid w:val="0004317F"/>
    <w:rsid w:val="0004321F"/>
    <w:rsid w:val="000433B8"/>
    <w:rsid w:val="0004364A"/>
    <w:rsid w:val="00043B17"/>
    <w:rsid w:val="0004406F"/>
    <w:rsid w:val="00044A73"/>
    <w:rsid w:val="0004599E"/>
    <w:rsid w:val="00046957"/>
    <w:rsid w:val="000475FC"/>
    <w:rsid w:val="00047859"/>
    <w:rsid w:val="00050238"/>
    <w:rsid w:val="000512FB"/>
    <w:rsid w:val="00052C95"/>
    <w:rsid w:val="000533BD"/>
    <w:rsid w:val="00054214"/>
    <w:rsid w:val="000547F6"/>
    <w:rsid w:val="000555C4"/>
    <w:rsid w:val="00055BA6"/>
    <w:rsid w:val="00056E34"/>
    <w:rsid w:val="00057417"/>
    <w:rsid w:val="0006057B"/>
    <w:rsid w:val="00060EA8"/>
    <w:rsid w:val="00063068"/>
    <w:rsid w:val="000641C5"/>
    <w:rsid w:val="00065A47"/>
    <w:rsid w:val="00066707"/>
    <w:rsid w:val="00066C35"/>
    <w:rsid w:val="00066CE7"/>
    <w:rsid w:val="00066D25"/>
    <w:rsid w:val="00066E0E"/>
    <w:rsid w:val="000716E2"/>
    <w:rsid w:val="00071C71"/>
    <w:rsid w:val="00071D82"/>
    <w:rsid w:val="00072AC1"/>
    <w:rsid w:val="00074C91"/>
    <w:rsid w:val="0008028F"/>
    <w:rsid w:val="00080459"/>
    <w:rsid w:val="00080A13"/>
    <w:rsid w:val="000851B0"/>
    <w:rsid w:val="000853D3"/>
    <w:rsid w:val="00085A77"/>
    <w:rsid w:val="00086D7B"/>
    <w:rsid w:val="0009126C"/>
    <w:rsid w:val="00091927"/>
    <w:rsid w:val="0009212F"/>
    <w:rsid w:val="0009726F"/>
    <w:rsid w:val="000A0011"/>
    <w:rsid w:val="000A114A"/>
    <w:rsid w:val="000A1E04"/>
    <w:rsid w:val="000A3EDD"/>
    <w:rsid w:val="000A5D85"/>
    <w:rsid w:val="000A5F7D"/>
    <w:rsid w:val="000A607C"/>
    <w:rsid w:val="000B002E"/>
    <w:rsid w:val="000B32C2"/>
    <w:rsid w:val="000B439E"/>
    <w:rsid w:val="000B47C1"/>
    <w:rsid w:val="000B48DC"/>
    <w:rsid w:val="000B4EB1"/>
    <w:rsid w:val="000B517C"/>
    <w:rsid w:val="000B73B0"/>
    <w:rsid w:val="000C0DF4"/>
    <w:rsid w:val="000C1193"/>
    <w:rsid w:val="000C15DB"/>
    <w:rsid w:val="000C1DD2"/>
    <w:rsid w:val="000C37AC"/>
    <w:rsid w:val="000C5547"/>
    <w:rsid w:val="000C554E"/>
    <w:rsid w:val="000C5E6A"/>
    <w:rsid w:val="000C654B"/>
    <w:rsid w:val="000C7139"/>
    <w:rsid w:val="000C7A45"/>
    <w:rsid w:val="000C7D02"/>
    <w:rsid w:val="000C7D43"/>
    <w:rsid w:val="000D0C3D"/>
    <w:rsid w:val="000D168F"/>
    <w:rsid w:val="000D1ACB"/>
    <w:rsid w:val="000D3E6A"/>
    <w:rsid w:val="000D4271"/>
    <w:rsid w:val="000D4A90"/>
    <w:rsid w:val="000D4C3C"/>
    <w:rsid w:val="000D542D"/>
    <w:rsid w:val="000D54AE"/>
    <w:rsid w:val="000D55A0"/>
    <w:rsid w:val="000D5B67"/>
    <w:rsid w:val="000D6878"/>
    <w:rsid w:val="000D701E"/>
    <w:rsid w:val="000D70EF"/>
    <w:rsid w:val="000E12BD"/>
    <w:rsid w:val="000E187A"/>
    <w:rsid w:val="000E353E"/>
    <w:rsid w:val="000E65C3"/>
    <w:rsid w:val="000E66C5"/>
    <w:rsid w:val="000E6779"/>
    <w:rsid w:val="000E7B72"/>
    <w:rsid w:val="000E7C48"/>
    <w:rsid w:val="000E7CF7"/>
    <w:rsid w:val="000F0196"/>
    <w:rsid w:val="000F39F3"/>
    <w:rsid w:val="000F478B"/>
    <w:rsid w:val="000F487A"/>
    <w:rsid w:val="000F567F"/>
    <w:rsid w:val="000F5E46"/>
    <w:rsid w:val="000F6EC5"/>
    <w:rsid w:val="001006F2"/>
    <w:rsid w:val="001021C4"/>
    <w:rsid w:val="00104144"/>
    <w:rsid w:val="00107187"/>
    <w:rsid w:val="001076B7"/>
    <w:rsid w:val="001117C2"/>
    <w:rsid w:val="00111EDC"/>
    <w:rsid w:val="00112AA8"/>
    <w:rsid w:val="00113E25"/>
    <w:rsid w:val="00116349"/>
    <w:rsid w:val="00116CE4"/>
    <w:rsid w:val="00120041"/>
    <w:rsid w:val="0012124A"/>
    <w:rsid w:val="00122EB1"/>
    <w:rsid w:val="0012313C"/>
    <w:rsid w:val="0012335A"/>
    <w:rsid w:val="001250D0"/>
    <w:rsid w:val="0012674B"/>
    <w:rsid w:val="00126C2C"/>
    <w:rsid w:val="00127901"/>
    <w:rsid w:val="00131918"/>
    <w:rsid w:val="001319A7"/>
    <w:rsid w:val="00132869"/>
    <w:rsid w:val="00133AEC"/>
    <w:rsid w:val="00134649"/>
    <w:rsid w:val="0013770D"/>
    <w:rsid w:val="00137F34"/>
    <w:rsid w:val="00140A44"/>
    <w:rsid w:val="00141620"/>
    <w:rsid w:val="00142722"/>
    <w:rsid w:val="001441A8"/>
    <w:rsid w:val="0014462B"/>
    <w:rsid w:val="00145CA4"/>
    <w:rsid w:val="00146131"/>
    <w:rsid w:val="001504E3"/>
    <w:rsid w:val="00150637"/>
    <w:rsid w:val="00150920"/>
    <w:rsid w:val="00150C3A"/>
    <w:rsid w:val="00151316"/>
    <w:rsid w:val="0015187F"/>
    <w:rsid w:val="00152805"/>
    <w:rsid w:val="00153F37"/>
    <w:rsid w:val="00154799"/>
    <w:rsid w:val="00154B02"/>
    <w:rsid w:val="00161829"/>
    <w:rsid w:val="00162E95"/>
    <w:rsid w:val="00163462"/>
    <w:rsid w:val="00164323"/>
    <w:rsid w:val="00164896"/>
    <w:rsid w:val="00165521"/>
    <w:rsid w:val="001664AC"/>
    <w:rsid w:val="0016670D"/>
    <w:rsid w:val="00166C71"/>
    <w:rsid w:val="0016731F"/>
    <w:rsid w:val="00167C3D"/>
    <w:rsid w:val="00170B1B"/>
    <w:rsid w:val="00171F11"/>
    <w:rsid w:val="00172012"/>
    <w:rsid w:val="00174424"/>
    <w:rsid w:val="00174C0E"/>
    <w:rsid w:val="00175327"/>
    <w:rsid w:val="0017636E"/>
    <w:rsid w:val="00176F4C"/>
    <w:rsid w:val="0017720E"/>
    <w:rsid w:val="00177219"/>
    <w:rsid w:val="00180222"/>
    <w:rsid w:val="0018040C"/>
    <w:rsid w:val="00180C9D"/>
    <w:rsid w:val="00182046"/>
    <w:rsid w:val="0018412A"/>
    <w:rsid w:val="00184AB7"/>
    <w:rsid w:val="001868FD"/>
    <w:rsid w:val="00190909"/>
    <w:rsid w:val="00190D1E"/>
    <w:rsid w:val="0019100D"/>
    <w:rsid w:val="00191047"/>
    <w:rsid w:val="001910D9"/>
    <w:rsid w:val="00192997"/>
    <w:rsid w:val="00192EC2"/>
    <w:rsid w:val="00193687"/>
    <w:rsid w:val="0019444D"/>
    <w:rsid w:val="0019467D"/>
    <w:rsid w:val="00195EEA"/>
    <w:rsid w:val="001A077E"/>
    <w:rsid w:val="001A1770"/>
    <w:rsid w:val="001A1A4F"/>
    <w:rsid w:val="001A2A08"/>
    <w:rsid w:val="001A3933"/>
    <w:rsid w:val="001A53FF"/>
    <w:rsid w:val="001A6241"/>
    <w:rsid w:val="001A75E5"/>
    <w:rsid w:val="001A773B"/>
    <w:rsid w:val="001A7F7D"/>
    <w:rsid w:val="001B002A"/>
    <w:rsid w:val="001B00A5"/>
    <w:rsid w:val="001B1753"/>
    <w:rsid w:val="001B2D3B"/>
    <w:rsid w:val="001B2DA0"/>
    <w:rsid w:val="001B3730"/>
    <w:rsid w:val="001B40DD"/>
    <w:rsid w:val="001B4565"/>
    <w:rsid w:val="001B4F01"/>
    <w:rsid w:val="001B510B"/>
    <w:rsid w:val="001B5D18"/>
    <w:rsid w:val="001B7606"/>
    <w:rsid w:val="001B79DF"/>
    <w:rsid w:val="001C066A"/>
    <w:rsid w:val="001C0FAE"/>
    <w:rsid w:val="001C3567"/>
    <w:rsid w:val="001C4E48"/>
    <w:rsid w:val="001D0669"/>
    <w:rsid w:val="001D123F"/>
    <w:rsid w:val="001D1467"/>
    <w:rsid w:val="001D1789"/>
    <w:rsid w:val="001D1F02"/>
    <w:rsid w:val="001D2235"/>
    <w:rsid w:val="001D373A"/>
    <w:rsid w:val="001D381F"/>
    <w:rsid w:val="001D426E"/>
    <w:rsid w:val="001D4FDE"/>
    <w:rsid w:val="001D52CA"/>
    <w:rsid w:val="001D6455"/>
    <w:rsid w:val="001D6566"/>
    <w:rsid w:val="001D6DFA"/>
    <w:rsid w:val="001D7436"/>
    <w:rsid w:val="001D794B"/>
    <w:rsid w:val="001D7AD7"/>
    <w:rsid w:val="001D7C01"/>
    <w:rsid w:val="001E1961"/>
    <w:rsid w:val="001E19EE"/>
    <w:rsid w:val="001E215F"/>
    <w:rsid w:val="001E2CA4"/>
    <w:rsid w:val="001E48DE"/>
    <w:rsid w:val="001E54C2"/>
    <w:rsid w:val="001E62CA"/>
    <w:rsid w:val="001E71BC"/>
    <w:rsid w:val="001F15C0"/>
    <w:rsid w:val="001F25C8"/>
    <w:rsid w:val="001F496C"/>
    <w:rsid w:val="001F533D"/>
    <w:rsid w:val="001F5935"/>
    <w:rsid w:val="001F63A1"/>
    <w:rsid w:val="001F681B"/>
    <w:rsid w:val="00200AEA"/>
    <w:rsid w:val="00201016"/>
    <w:rsid w:val="002027AE"/>
    <w:rsid w:val="00202A09"/>
    <w:rsid w:val="002053E5"/>
    <w:rsid w:val="002067C5"/>
    <w:rsid w:val="00207B53"/>
    <w:rsid w:val="0021006B"/>
    <w:rsid w:val="0021060D"/>
    <w:rsid w:val="00210FDD"/>
    <w:rsid w:val="00211676"/>
    <w:rsid w:val="00211F89"/>
    <w:rsid w:val="0021289B"/>
    <w:rsid w:val="00214118"/>
    <w:rsid w:val="002151B2"/>
    <w:rsid w:val="0021619D"/>
    <w:rsid w:val="0021727A"/>
    <w:rsid w:val="00217C1A"/>
    <w:rsid w:val="00217F9C"/>
    <w:rsid w:val="00223C9C"/>
    <w:rsid w:val="00224684"/>
    <w:rsid w:val="00224E25"/>
    <w:rsid w:val="00226452"/>
    <w:rsid w:val="00230EC6"/>
    <w:rsid w:val="00231946"/>
    <w:rsid w:val="00232106"/>
    <w:rsid w:val="00232C57"/>
    <w:rsid w:val="00234EC7"/>
    <w:rsid w:val="00235006"/>
    <w:rsid w:val="00235593"/>
    <w:rsid w:val="00236C9F"/>
    <w:rsid w:val="00237A64"/>
    <w:rsid w:val="00240356"/>
    <w:rsid w:val="0024050A"/>
    <w:rsid w:val="00241244"/>
    <w:rsid w:val="0024151C"/>
    <w:rsid w:val="0024219A"/>
    <w:rsid w:val="002427DC"/>
    <w:rsid w:val="0024281F"/>
    <w:rsid w:val="0024320C"/>
    <w:rsid w:val="00243CA9"/>
    <w:rsid w:val="00243D91"/>
    <w:rsid w:val="00245A34"/>
    <w:rsid w:val="00247EB6"/>
    <w:rsid w:val="00250553"/>
    <w:rsid w:val="00250ED0"/>
    <w:rsid w:val="0025165D"/>
    <w:rsid w:val="00255E4A"/>
    <w:rsid w:val="00256837"/>
    <w:rsid w:val="00257D53"/>
    <w:rsid w:val="00257E4E"/>
    <w:rsid w:val="0026114D"/>
    <w:rsid w:val="00262141"/>
    <w:rsid w:val="00262A35"/>
    <w:rsid w:val="0026426D"/>
    <w:rsid w:val="00264273"/>
    <w:rsid w:val="00264538"/>
    <w:rsid w:val="002647EF"/>
    <w:rsid w:val="00265368"/>
    <w:rsid w:val="002653A5"/>
    <w:rsid w:val="002706AA"/>
    <w:rsid w:val="002707C3"/>
    <w:rsid w:val="002711E2"/>
    <w:rsid w:val="00271261"/>
    <w:rsid w:val="002724B3"/>
    <w:rsid w:val="00273C28"/>
    <w:rsid w:val="00274018"/>
    <w:rsid w:val="00274D1A"/>
    <w:rsid w:val="00274ECF"/>
    <w:rsid w:val="002756B7"/>
    <w:rsid w:val="0027786B"/>
    <w:rsid w:val="00277F89"/>
    <w:rsid w:val="00280460"/>
    <w:rsid w:val="00280A2C"/>
    <w:rsid w:val="00280ECC"/>
    <w:rsid w:val="002817FC"/>
    <w:rsid w:val="00282514"/>
    <w:rsid w:val="00285F36"/>
    <w:rsid w:val="0028601B"/>
    <w:rsid w:val="0028757F"/>
    <w:rsid w:val="0029142A"/>
    <w:rsid w:val="002928CC"/>
    <w:rsid w:val="0029290B"/>
    <w:rsid w:val="00294AEF"/>
    <w:rsid w:val="00294DE7"/>
    <w:rsid w:val="002973DC"/>
    <w:rsid w:val="002A244F"/>
    <w:rsid w:val="002A3623"/>
    <w:rsid w:val="002A3CC3"/>
    <w:rsid w:val="002A48BB"/>
    <w:rsid w:val="002A69BE"/>
    <w:rsid w:val="002A6AFE"/>
    <w:rsid w:val="002A6E4D"/>
    <w:rsid w:val="002A7EFD"/>
    <w:rsid w:val="002B09FD"/>
    <w:rsid w:val="002B0D4A"/>
    <w:rsid w:val="002B0EED"/>
    <w:rsid w:val="002B149F"/>
    <w:rsid w:val="002B3C72"/>
    <w:rsid w:val="002B452D"/>
    <w:rsid w:val="002B4B0F"/>
    <w:rsid w:val="002B507A"/>
    <w:rsid w:val="002B74E6"/>
    <w:rsid w:val="002C089C"/>
    <w:rsid w:val="002C0AB3"/>
    <w:rsid w:val="002C130D"/>
    <w:rsid w:val="002C1D25"/>
    <w:rsid w:val="002C21B1"/>
    <w:rsid w:val="002C371B"/>
    <w:rsid w:val="002C3C13"/>
    <w:rsid w:val="002C41C0"/>
    <w:rsid w:val="002C4DE2"/>
    <w:rsid w:val="002C4F77"/>
    <w:rsid w:val="002C5520"/>
    <w:rsid w:val="002C6411"/>
    <w:rsid w:val="002C675E"/>
    <w:rsid w:val="002C688B"/>
    <w:rsid w:val="002C758E"/>
    <w:rsid w:val="002D0513"/>
    <w:rsid w:val="002D0C8F"/>
    <w:rsid w:val="002D1836"/>
    <w:rsid w:val="002D363B"/>
    <w:rsid w:val="002D51A5"/>
    <w:rsid w:val="002D51C8"/>
    <w:rsid w:val="002D6CD5"/>
    <w:rsid w:val="002D6DE1"/>
    <w:rsid w:val="002E0AF2"/>
    <w:rsid w:val="002E0E00"/>
    <w:rsid w:val="002E0ED7"/>
    <w:rsid w:val="002E3052"/>
    <w:rsid w:val="002E44C4"/>
    <w:rsid w:val="002E6B58"/>
    <w:rsid w:val="002F1328"/>
    <w:rsid w:val="002F1DC5"/>
    <w:rsid w:val="002F237A"/>
    <w:rsid w:val="002F2FD2"/>
    <w:rsid w:val="002F4262"/>
    <w:rsid w:val="002F4BD8"/>
    <w:rsid w:val="002F50C6"/>
    <w:rsid w:val="002F646C"/>
    <w:rsid w:val="002F6A8E"/>
    <w:rsid w:val="002F7BFC"/>
    <w:rsid w:val="003001A5"/>
    <w:rsid w:val="00300342"/>
    <w:rsid w:val="00300AAA"/>
    <w:rsid w:val="00301323"/>
    <w:rsid w:val="003041C8"/>
    <w:rsid w:val="00304248"/>
    <w:rsid w:val="00304CAE"/>
    <w:rsid w:val="00306720"/>
    <w:rsid w:val="00306E1C"/>
    <w:rsid w:val="00307A72"/>
    <w:rsid w:val="00310E39"/>
    <w:rsid w:val="00312F22"/>
    <w:rsid w:val="00313B8C"/>
    <w:rsid w:val="0031483D"/>
    <w:rsid w:val="003204AF"/>
    <w:rsid w:val="00320F20"/>
    <w:rsid w:val="00320FD0"/>
    <w:rsid w:val="00321ACE"/>
    <w:rsid w:val="003243CF"/>
    <w:rsid w:val="00324646"/>
    <w:rsid w:val="00324848"/>
    <w:rsid w:val="00324AF4"/>
    <w:rsid w:val="00324F03"/>
    <w:rsid w:val="00326F4C"/>
    <w:rsid w:val="003320D2"/>
    <w:rsid w:val="00332669"/>
    <w:rsid w:val="0033549E"/>
    <w:rsid w:val="00335647"/>
    <w:rsid w:val="00342EE6"/>
    <w:rsid w:val="0034517D"/>
    <w:rsid w:val="00345AF3"/>
    <w:rsid w:val="00346D3C"/>
    <w:rsid w:val="00347CCF"/>
    <w:rsid w:val="003509B9"/>
    <w:rsid w:val="00350B86"/>
    <w:rsid w:val="00351C51"/>
    <w:rsid w:val="003531CE"/>
    <w:rsid w:val="00354476"/>
    <w:rsid w:val="00354CF7"/>
    <w:rsid w:val="00355190"/>
    <w:rsid w:val="00356B56"/>
    <w:rsid w:val="00356FAF"/>
    <w:rsid w:val="003602DE"/>
    <w:rsid w:val="0036144B"/>
    <w:rsid w:val="003614E6"/>
    <w:rsid w:val="00361D29"/>
    <w:rsid w:val="00361D30"/>
    <w:rsid w:val="00363366"/>
    <w:rsid w:val="00365C37"/>
    <w:rsid w:val="003662A0"/>
    <w:rsid w:val="0036673A"/>
    <w:rsid w:val="00366F0E"/>
    <w:rsid w:val="00367AE5"/>
    <w:rsid w:val="00372CB4"/>
    <w:rsid w:val="00373210"/>
    <w:rsid w:val="00375914"/>
    <w:rsid w:val="003765B7"/>
    <w:rsid w:val="00376DC1"/>
    <w:rsid w:val="0037765B"/>
    <w:rsid w:val="00381904"/>
    <w:rsid w:val="003822DB"/>
    <w:rsid w:val="00382866"/>
    <w:rsid w:val="00385029"/>
    <w:rsid w:val="00385388"/>
    <w:rsid w:val="003858C3"/>
    <w:rsid w:val="00385DD8"/>
    <w:rsid w:val="003902E6"/>
    <w:rsid w:val="003910AA"/>
    <w:rsid w:val="00391891"/>
    <w:rsid w:val="00391E5C"/>
    <w:rsid w:val="00391EC5"/>
    <w:rsid w:val="00393404"/>
    <w:rsid w:val="003942F2"/>
    <w:rsid w:val="00395274"/>
    <w:rsid w:val="003966DE"/>
    <w:rsid w:val="00396A56"/>
    <w:rsid w:val="003A0213"/>
    <w:rsid w:val="003A0AD2"/>
    <w:rsid w:val="003A209D"/>
    <w:rsid w:val="003A21DE"/>
    <w:rsid w:val="003A21E2"/>
    <w:rsid w:val="003A2900"/>
    <w:rsid w:val="003A2BAD"/>
    <w:rsid w:val="003A3F24"/>
    <w:rsid w:val="003A5D51"/>
    <w:rsid w:val="003A6211"/>
    <w:rsid w:val="003A6E31"/>
    <w:rsid w:val="003A7FAD"/>
    <w:rsid w:val="003B0B4F"/>
    <w:rsid w:val="003B19E5"/>
    <w:rsid w:val="003B2F69"/>
    <w:rsid w:val="003B2FBE"/>
    <w:rsid w:val="003B3EAE"/>
    <w:rsid w:val="003B4031"/>
    <w:rsid w:val="003B467C"/>
    <w:rsid w:val="003B64E0"/>
    <w:rsid w:val="003C099D"/>
    <w:rsid w:val="003C1B4E"/>
    <w:rsid w:val="003C3F52"/>
    <w:rsid w:val="003C4511"/>
    <w:rsid w:val="003C460D"/>
    <w:rsid w:val="003C49D1"/>
    <w:rsid w:val="003C5877"/>
    <w:rsid w:val="003C7FBF"/>
    <w:rsid w:val="003D0425"/>
    <w:rsid w:val="003D0EDA"/>
    <w:rsid w:val="003D165A"/>
    <w:rsid w:val="003D21FB"/>
    <w:rsid w:val="003D2514"/>
    <w:rsid w:val="003D3754"/>
    <w:rsid w:val="003D38E3"/>
    <w:rsid w:val="003D4048"/>
    <w:rsid w:val="003D4A2F"/>
    <w:rsid w:val="003D4E82"/>
    <w:rsid w:val="003D59AC"/>
    <w:rsid w:val="003D71BC"/>
    <w:rsid w:val="003D7F72"/>
    <w:rsid w:val="003E0009"/>
    <w:rsid w:val="003E00D9"/>
    <w:rsid w:val="003E160A"/>
    <w:rsid w:val="003E1E0E"/>
    <w:rsid w:val="003E2735"/>
    <w:rsid w:val="003E294C"/>
    <w:rsid w:val="003E2CFC"/>
    <w:rsid w:val="003E342A"/>
    <w:rsid w:val="003E48B1"/>
    <w:rsid w:val="003E4B4D"/>
    <w:rsid w:val="003E4C50"/>
    <w:rsid w:val="003E5917"/>
    <w:rsid w:val="003E5DAF"/>
    <w:rsid w:val="003E70F3"/>
    <w:rsid w:val="003E78F3"/>
    <w:rsid w:val="003E79B5"/>
    <w:rsid w:val="003F08C5"/>
    <w:rsid w:val="003F1B71"/>
    <w:rsid w:val="003F3CBF"/>
    <w:rsid w:val="003F4314"/>
    <w:rsid w:val="003F4C03"/>
    <w:rsid w:val="003F6B65"/>
    <w:rsid w:val="003F6C45"/>
    <w:rsid w:val="003F7753"/>
    <w:rsid w:val="003F7A08"/>
    <w:rsid w:val="003F7D11"/>
    <w:rsid w:val="00400C60"/>
    <w:rsid w:val="00401209"/>
    <w:rsid w:val="00401661"/>
    <w:rsid w:val="00402DA2"/>
    <w:rsid w:val="0040338F"/>
    <w:rsid w:val="0040647F"/>
    <w:rsid w:val="004068C0"/>
    <w:rsid w:val="004073F1"/>
    <w:rsid w:val="0040779C"/>
    <w:rsid w:val="00407DFE"/>
    <w:rsid w:val="00412E9F"/>
    <w:rsid w:val="0041328A"/>
    <w:rsid w:val="004132EF"/>
    <w:rsid w:val="0041584D"/>
    <w:rsid w:val="00415DE1"/>
    <w:rsid w:val="004172C6"/>
    <w:rsid w:val="00417504"/>
    <w:rsid w:val="00417AA5"/>
    <w:rsid w:val="0042069B"/>
    <w:rsid w:val="00421A76"/>
    <w:rsid w:val="00424D9E"/>
    <w:rsid w:val="004256CF"/>
    <w:rsid w:val="00425750"/>
    <w:rsid w:val="00425A9E"/>
    <w:rsid w:val="0042672F"/>
    <w:rsid w:val="0042797C"/>
    <w:rsid w:val="004307D8"/>
    <w:rsid w:val="00430942"/>
    <w:rsid w:val="00430DEE"/>
    <w:rsid w:val="004338EE"/>
    <w:rsid w:val="00433E9E"/>
    <w:rsid w:val="0043417F"/>
    <w:rsid w:val="00434471"/>
    <w:rsid w:val="00434BCE"/>
    <w:rsid w:val="00435BF6"/>
    <w:rsid w:val="00436C02"/>
    <w:rsid w:val="00436E45"/>
    <w:rsid w:val="00437863"/>
    <w:rsid w:val="00437D3A"/>
    <w:rsid w:val="004404AA"/>
    <w:rsid w:val="00440C6A"/>
    <w:rsid w:val="00445512"/>
    <w:rsid w:val="004455D3"/>
    <w:rsid w:val="00445D17"/>
    <w:rsid w:val="004460DA"/>
    <w:rsid w:val="00450885"/>
    <w:rsid w:val="00450ADF"/>
    <w:rsid w:val="004522D4"/>
    <w:rsid w:val="0045297E"/>
    <w:rsid w:val="00454D9D"/>
    <w:rsid w:val="0045504B"/>
    <w:rsid w:val="00457B1B"/>
    <w:rsid w:val="00460833"/>
    <w:rsid w:val="00461223"/>
    <w:rsid w:val="00461C64"/>
    <w:rsid w:val="00463B68"/>
    <w:rsid w:val="0046650C"/>
    <w:rsid w:val="00466977"/>
    <w:rsid w:val="00467B48"/>
    <w:rsid w:val="004707BA"/>
    <w:rsid w:val="004709C1"/>
    <w:rsid w:val="00470C90"/>
    <w:rsid w:val="00471B6A"/>
    <w:rsid w:val="00472578"/>
    <w:rsid w:val="00473101"/>
    <w:rsid w:val="004744AA"/>
    <w:rsid w:val="00475D1C"/>
    <w:rsid w:val="0047617B"/>
    <w:rsid w:val="00476A7C"/>
    <w:rsid w:val="00476F46"/>
    <w:rsid w:val="00477EFD"/>
    <w:rsid w:val="00480CF2"/>
    <w:rsid w:val="004832B0"/>
    <w:rsid w:val="00483347"/>
    <w:rsid w:val="0048364F"/>
    <w:rsid w:val="0048436F"/>
    <w:rsid w:val="0048464B"/>
    <w:rsid w:val="00484A65"/>
    <w:rsid w:val="00485AC0"/>
    <w:rsid w:val="004863D5"/>
    <w:rsid w:val="00490C03"/>
    <w:rsid w:val="00491CA0"/>
    <w:rsid w:val="0049322B"/>
    <w:rsid w:val="00497031"/>
    <w:rsid w:val="0049722F"/>
    <w:rsid w:val="004972FC"/>
    <w:rsid w:val="004A0702"/>
    <w:rsid w:val="004A1312"/>
    <w:rsid w:val="004A1540"/>
    <w:rsid w:val="004A1672"/>
    <w:rsid w:val="004A2576"/>
    <w:rsid w:val="004A34B4"/>
    <w:rsid w:val="004A34B8"/>
    <w:rsid w:val="004A40E0"/>
    <w:rsid w:val="004A4307"/>
    <w:rsid w:val="004A4D91"/>
    <w:rsid w:val="004A4DD4"/>
    <w:rsid w:val="004A7DE3"/>
    <w:rsid w:val="004B0142"/>
    <w:rsid w:val="004B229F"/>
    <w:rsid w:val="004B2EF3"/>
    <w:rsid w:val="004B46BD"/>
    <w:rsid w:val="004B4F2C"/>
    <w:rsid w:val="004B6A8A"/>
    <w:rsid w:val="004B739D"/>
    <w:rsid w:val="004C21D6"/>
    <w:rsid w:val="004C2A6B"/>
    <w:rsid w:val="004C332B"/>
    <w:rsid w:val="004C41F9"/>
    <w:rsid w:val="004C4D5B"/>
    <w:rsid w:val="004C5466"/>
    <w:rsid w:val="004C5C3E"/>
    <w:rsid w:val="004C5DF0"/>
    <w:rsid w:val="004C681C"/>
    <w:rsid w:val="004C7D4A"/>
    <w:rsid w:val="004C7D4D"/>
    <w:rsid w:val="004D0ECE"/>
    <w:rsid w:val="004D1422"/>
    <w:rsid w:val="004D150A"/>
    <w:rsid w:val="004D185B"/>
    <w:rsid w:val="004D21CB"/>
    <w:rsid w:val="004D2DD7"/>
    <w:rsid w:val="004D38B1"/>
    <w:rsid w:val="004D3E01"/>
    <w:rsid w:val="004D42A2"/>
    <w:rsid w:val="004D4355"/>
    <w:rsid w:val="004D527D"/>
    <w:rsid w:val="004D590C"/>
    <w:rsid w:val="004D709B"/>
    <w:rsid w:val="004D74C5"/>
    <w:rsid w:val="004E00D3"/>
    <w:rsid w:val="004E063A"/>
    <w:rsid w:val="004E14F3"/>
    <w:rsid w:val="004E1FC6"/>
    <w:rsid w:val="004E2E55"/>
    <w:rsid w:val="004E34FC"/>
    <w:rsid w:val="004E44DC"/>
    <w:rsid w:val="004E450B"/>
    <w:rsid w:val="004E5B5C"/>
    <w:rsid w:val="004E6121"/>
    <w:rsid w:val="004E61FA"/>
    <w:rsid w:val="004E6434"/>
    <w:rsid w:val="004F1871"/>
    <w:rsid w:val="004F332B"/>
    <w:rsid w:val="004F3C86"/>
    <w:rsid w:val="004F4873"/>
    <w:rsid w:val="004F4C4A"/>
    <w:rsid w:val="004F794C"/>
    <w:rsid w:val="00500741"/>
    <w:rsid w:val="00500A26"/>
    <w:rsid w:val="005016E6"/>
    <w:rsid w:val="00501D6F"/>
    <w:rsid w:val="00502AA1"/>
    <w:rsid w:val="00503EFE"/>
    <w:rsid w:val="005052A6"/>
    <w:rsid w:val="0050567C"/>
    <w:rsid w:val="00505907"/>
    <w:rsid w:val="0050680F"/>
    <w:rsid w:val="00506FA6"/>
    <w:rsid w:val="005077D6"/>
    <w:rsid w:val="00514B07"/>
    <w:rsid w:val="0051636E"/>
    <w:rsid w:val="00520A11"/>
    <w:rsid w:val="00520D9E"/>
    <w:rsid w:val="00521054"/>
    <w:rsid w:val="0052317D"/>
    <w:rsid w:val="005231D6"/>
    <w:rsid w:val="00523409"/>
    <w:rsid w:val="005243AE"/>
    <w:rsid w:val="005269BE"/>
    <w:rsid w:val="00526B7E"/>
    <w:rsid w:val="00527853"/>
    <w:rsid w:val="005312C9"/>
    <w:rsid w:val="005334AE"/>
    <w:rsid w:val="00535235"/>
    <w:rsid w:val="00535340"/>
    <w:rsid w:val="00535408"/>
    <w:rsid w:val="00535BA3"/>
    <w:rsid w:val="00536AB1"/>
    <w:rsid w:val="005371C1"/>
    <w:rsid w:val="0053769A"/>
    <w:rsid w:val="00540299"/>
    <w:rsid w:val="00540388"/>
    <w:rsid w:val="0054065E"/>
    <w:rsid w:val="00540661"/>
    <w:rsid w:val="005409B4"/>
    <w:rsid w:val="00540D63"/>
    <w:rsid w:val="0054118A"/>
    <w:rsid w:val="005415EA"/>
    <w:rsid w:val="00543411"/>
    <w:rsid w:val="00544EE2"/>
    <w:rsid w:val="00545BEB"/>
    <w:rsid w:val="005460CB"/>
    <w:rsid w:val="005467D4"/>
    <w:rsid w:val="00546AB5"/>
    <w:rsid w:val="0054755E"/>
    <w:rsid w:val="0055227F"/>
    <w:rsid w:val="00552B00"/>
    <w:rsid w:val="00553C61"/>
    <w:rsid w:val="00553E46"/>
    <w:rsid w:val="00553FF9"/>
    <w:rsid w:val="005548B9"/>
    <w:rsid w:val="005550B4"/>
    <w:rsid w:val="00555E6F"/>
    <w:rsid w:val="00555F6D"/>
    <w:rsid w:val="00556E0D"/>
    <w:rsid w:val="00557B74"/>
    <w:rsid w:val="00557EB5"/>
    <w:rsid w:val="0056098D"/>
    <w:rsid w:val="00561249"/>
    <w:rsid w:val="005613DA"/>
    <w:rsid w:val="005622F7"/>
    <w:rsid w:val="00562999"/>
    <w:rsid w:val="0056377A"/>
    <w:rsid w:val="005637D5"/>
    <w:rsid w:val="005639D0"/>
    <w:rsid w:val="005665DB"/>
    <w:rsid w:val="005669B3"/>
    <w:rsid w:val="0056742D"/>
    <w:rsid w:val="00570546"/>
    <w:rsid w:val="0057104D"/>
    <w:rsid w:val="005713A5"/>
    <w:rsid w:val="00572808"/>
    <w:rsid w:val="00574EFD"/>
    <w:rsid w:val="00575544"/>
    <w:rsid w:val="0057587E"/>
    <w:rsid w:val="0057709A"/>
    <w:rsid w:val="0057798C"/>
    <w:rsid w:val="005802F1"/>
    <w:rsid w:val="00580920"/>
    <w:rsid w:val="00583F29"/>
    <w:rsid w:val="0058429D"/>
    <w:rsid w:val="00584835"/>
    <w:rsid w:val="00585280"/>
    <w:rsid w:val="00585EC1"/>
    <w:rsid w:val="005876BA"/>
    <w:rsid w:val="00590D6B"/>
    <w:rsid w:val="00590D6F"/>
    <w:rsid w:val="005919F3"/>
    <w:rsid w:val="00591A8C"/>
    <w:rsid w:val="0059433E"/>
    <w:rsid w:val="0059636D"/>
    <w:rsid w:val="00596757"/>
    <w:rsid w:val="005A1973"/>
    <w:rsid w:val="005A1ACB"/>
    <w:rsid w:val="005A2660"/>
    <w:rsid w:val="005A3B2D"/>
    <w:rsid w:val="005A4892"/>
    <w:rsid w:val="005A5402"/>
    <w:rsid w:val="005A5408"/>
    <w:rsid w:val="005A5698"/>
    <w:rsid w:val="005A713B"/>
    <w:rsid w:val="005A7204"/>
    <w:rsid w:val="005A74BA"/>
    <w:rsid w:val="005A760D"/>
    <w:rsid w:val="005A7E20"/>
    <w:rsid w:val="005B0579"/>
    <w:rsid w:val="005B0FE3"/>
    <w:rsid w:val="005B127B"/>
    <w:rsid w:val="005B18D9"/>
    <w:rsid w:val="005B338A"/>
    <w:rsid w:val="005B3B15"/>
    <w:rsid w:val="005B3C5D"/>
    <w:rsid w:val="005B417D"/>
    <w:rsid w:val="005B47B9"/>
    <w:rsid w:val="005B6B45"/>
    <w:rsid w:val="005B7CED"/>
    <w:rsid w:val="005B7E83"/>
    <w:rsid w:val="005C0B34"/>
    <w:rsid w:val="005C0E63"/>
    <w:rsid w:val="005C18E6"/>
    <w:rsid w:val="005C2691"/>
    <w:rsid w:val="005C3461"/>
    <w:rsid w:val="005C36D1"/>
    <w:rsid w:val="005C3A05"/>
    <w:rsid w:val="005C45A8"/>
    <w:rsid w:val="005C61F5"/>
    <w:rsid w:val="005C6D48"/>
    <w:rsid w:val="005C7632"/>
    <w:rsid w:val="005D048C"/>
    <w:rsid w:val="005D21EB"/>
    <w:rsid w:val="005D2DDF"/>
    <w:rsid w:val="005D39BF"/>
    <w:rsid w:val="005D4E62"/>
    <w:rsid w:val="005D59F0"/>
    <w:rsid w:val="005D5DB2"/>
    <w:rsid w:val="005D6B03"/>
    <w:rsid w:val="005D6C88"/>
    <w:rsid w:val="005D774C"/>
    <w:rsid w:val="005D7924"/>
    <w:rsid w:val="005E0A90"/>
    <w:rsid w:val="005E1BF4"/>
    <w:rsid w:val="005E28C7"/>
    <w:rsid w:val="005E4910"/>
    <w:rsid w:val="005F0BD1"/>
    <w:rsid w:val="005F2A34"/>
    <w:rsid w:val="005F5F16"/>
    <w:rsid w:val="00600265"/>
    <w:rsid w:val="00603214"/>
    <w:rsid w:val="00604658"/>
    <w:rsid w:val="00604689"/>
    <w:rsid w:val="00605E27"/>
    <w:rsid w:val="00607A24"/>
    <w:rsid w:val="006104D0"/>
    <w:rsid w:val="00614229"/>
    <w:rsid w:val="0061467C"/>
    <w:rsid w:val="006147BD"/>
    <w:rsid w:val="006158D9"/>
    <w:rsid w:val="0061735D"/>
    <w:rsid w:val="0061755E"/>
    <w:rsid w:val="00620076"/>
    <w:rsid w:val="006203DA"/>
    <w:rsid w:val="00621514"/>
    <w:rsid w:val="00621622"/>
    <w:rsid w:val="00622625"/>
    <w:rsid w:val="0062509A"/>
    <w:rsid w:val="0062511A"/>
    <w:rsid w:val="00626259"/>
    <w:rsid w:val="006263AB"/>
    <w:rsid w:val="00626AD1"/>
    <w:rsid w:val="00627594"/>
    <w:rsid w:val="00630907"/>
    <w:rsid w:val="006334A2"/>
    <w:rsid w:val="006337EC"/>
    <w:rsid w:val="0063613A"/>
    <w:rsid w:val="00637C9C"/>
    <w:rsid w:val="0064146C"/>
    <w:rsid w:val="006419D7"/>
    <w:rsid w:val="006419EC"/>
    <w:rsid w:val="00642566"/>
    <w:rsid w:val="00643805"/>
    <w:rsid w:val="006452BA"/>
    <w:rsid w:val="00645FA2"/>
    <w:rsid w:val="00646A0C"/>
    <w:rsid w:val="00650CF2"/>
    <w:rsid w:val="00651C84"/>
    <w:rsid w:val="00652E97"/>
    <w:rsid w:val="006545D5"/>
    <w:rsid w:val="006555F8"/>
    <w:rsid w:val="00655D4D"/>
    <w:rsid w:val="0065636F"/>
    <w:rsid w:val="00656661"/>
    <w:rsid w:val="0065721A"/>
    <w:rsid w:val="0065747E"/>
    <w:rsid w:val="00660DDC"/>
    <w:rsid w:val="006621D4"/>
    <w:rsid w:val="00662865"/>
    <w:rsid w:val="006630D5"/>
    <w:rsid w:val="00663AE0"/>
    <w:rsid w:val="006651F8"/>
    <w:rsid w:val="00665260"/>
    <w:rsid w:val="0067093A"/>
    <w:rsid w:val="006725CB"/>
    <w:rsid w:val="00672742"/>
    <w:rsid w:val="006728A1"/>
    <w:rsid w:val="006734AF"/>
    <w:rsid w:val="006744BC"/>
    <w:rsid w:val="00674909"/>
    <w:rsid w:val="00675B8D"/>
    <w:rsid w:val="006769D1"/>
    <w:rsid w:val="006769FD"/>
    <w:rsid w:val="00676A96"/>
    <w:rsid w:val="00676C4C"/>
    <w:rsid w:val="00676D74"/>
    <w:rsid w:val="00676E14"/>
    <w:rsid w:val="006777FF"/>
    <w:rsid w:val="00680894"/>
    <w:rsid w:val="00681FCD"/>
    <w:rsid w:val="006820C7"/>
    <w:rsid w:val="006823B2"/>
    <w:rsid w:val="00682836"/>
    <w:rsid w:val="006829C9"/>
    <w:rsid w:val="0068301F"/>
    <w:rsid w:val="00683039"/>
    <w:rsid w:val="00683419"/>
    <w:rsid w:val="0068432F"/>
    <w:rsid w:val="00690A29"/>
    <w:rsid w:val="006915BB"/>
    <w:rsid w:val="00692417"/>
    <w:rsid w:val="006939D2"/>
    <w:rsid w:val="00693F8D"/>
    <w:rsid w:val="00695166"/>
    <w:rsid w:val="00695D2E"/>
    <w:rsid w:val="00695EC0"/>
    <w:rsid w:val="00696A25"/>
    <w:rsid w:val="006A149D"/>
    <w:rsid w:val="006A1B1E"/>
    <w:rsid w:val="006A316C"/>
    <w:rsid w:val="006A35ED"/>
    <w:rsid w:val="006A5088"/>
    <w:rsid w:val="006A54D3"/>
    <w:rsid w:val="006A6320"/>
    <w:rsid w:val="006A7062"/>
    <w:rsid w:val="006A70C6"/>
    <w:rsid w:val="006A76A3"/>
    <w:rsid w:val="006B2F81"/>
    <w:rsid w:val="006B3C67"/>
    <w:rsid w:val="006B3DEA"/>
    <w:rsid w:val="006B42C3"/>
    <w:rsid w:val="006B4B4B"/>
    <w:rsid w:val="006B62C4"/>
    <w:rsid w:val="006B63A3"/>
    <w:rsid w:val="006B672B"/>
    <w:rsid w:val="006B6A23"/>
    <w:rsid w:val="006B7D7B"/>
    <w:rsid w:val="006B7F50"/>
    <w:rsid w:val="006C089D"/>
    <w:rsid w:val="006C261C"/>
    <w:rsid w:val="006C3CB0"/>
    <w:rsid w:val="006C4910"/>
    <w:rsid w:val="006C4CE8"/>
    <w:rsid w:val="006C5970"/>
    <w:rsid w:val="006C5F85"/>
    <w:rsid w:val="006C6758"/>
    <w:rsid w:val="006D31FD"/>
    <w:rsid w:val="006D4604"/>
    <w:rsid w:val="006D5610"/>
    <w:rsid w:val="006D58CB"/>
    <w:rsid w:val="006D70F6"/>
    <w:rsid w:val="006D7B4A"/>
    <w:rsid w:val="006E2BD6"/>
    <w:rsid w:val="006E3BB9"/>
    <w:rsid w:val="006E5B67"/>
    <w:rsid w:val="006E6307"/>
    <w:rsid w:val="006E68B3"/>
    <w:rsid w:val="006E7AF2"/>
    <w:rsid w:val="006E7AFA"/>
    <w:rsid w:val="006F4C4B"/>
    <w:rsid w:val="006F6008"/>
    <w:rsid w:val="006F66E1"/>
    <w:rsid w:val="006F6970"/>
    <w:rsid w:val="006F72F4"/>
    <w:rsid w:val="006F75CD"/>
    <w:rsid w:val="007010AD"/>
    <w:rsid w:val="00701D91"/>
    <w:rsid w:val="007029C3"/>
    <w:rsid w:val="00703C9E"/>
    <w:rsid w:val="00705164"/>
    <w:rsid w:val="00705ECC"/>
    <w:rsid w:val="00710757"/>
    <w:rsid w:val="007115A8"/>
    <w:rsid w:val="007116E4"/>
    <w:rsid w:val="00713FF6"/>
    <w:rsid w:val="0071481C"/>
    <w:rsid w:val="007154D8"/>
    <w:rsid w:val="00715E6D"/>
    <w:rsid w:val="00715EC6"/>
    <w:rsid w:val="00715FDC"/>
    <w:rsid w:val="007161D3"/>
    <w:rsid w:val="00716462"/>
    <w:rsid w:val="0071798C"/>
    <w:rsid w:val="00717D29"/>
    <w:rsid w:val="00717E45"/>
    <w:rsid w:val="00717F75"/>
    <w:rsid w:val="00720593"/>
    <w:rsid w:val="00722582"/>
    <w:rsid w:val="00722833"/>
    <w:rsid w:val="0072288C"/>
    <w:rsid w:val="00723918"/>
    <w:rsid w:val="007244DE"/>
    <w:rsid w:val="0072593A"/>
    <w:rsid w:val="007259B3"/>
    <w:rsid w:val="00725D11"/>
    <w:rsid w:val="00726E64"/>
    <w:rsid w:val="0072791F"/>
    <w:rsid w:val="00727A12"/>
    <w:rsid w:val="00727B73"/>
    <w:rsid w:val="00730062"/>
    <w:rsid w:val="007304C7"/>
    <w:rsid w:val="007311F2"/>
    <w:rsid w:val="00731829"/>
    <w:rsid w:val="00731B14"/>
    <w:rsid w:val="00732E7D"/>
    <w:rsid w:val="00733FCF"/>
    <w:rsid w:val="0073532B"/>
    <w:rsid w:val="007355BC"/>
    <w:rsid w:val="0073640F"/>
    <w:rsid w:val="007401BC"/>
    <w:rsid w:val="00740FED"/>
    <w:rsid w:val="0074215D"/>
    <w:rsid w:val="00742644"/>
    <w:rsid w:val="0074520B"/>
    <w:rsid w:val="007459F6"/>
    <w:rsid w:val="007469BC"/>
    <w:rsid w:val="00746AE5"/>
    <w:rsid w:val="00746C71"/>
    <w:rsid w:val="00747114"/>
    <w:rsid w:val="00750DD2"/>
    <w:rsid w:val="00751C22"/>
    <w:rsid w:val="0075250E"/>
    <w:rsid w:val="00752FF7"/>
    <w:rsid w:val="0075405F"/>
    <w:rsid w:val="00754544"/>
    <w:rsid w:val="00754B16"/>
    <w:rsid w:val="007559DB"/>
    <w:rsid w:val="0075764E"/>
    <w:rsid w:val="0076086F"/>
    <w:rsid w:val="007608EB"/>
    <w:rsid w:val="00761C59"/>
    <w:rsid w:val="00762180"/>
    <w:rsid w:val="007627B3"/>
    <w:rsid w:val="00762E1E"/>
    <w:rsid w:val="0076506F"/>
    <w:rsid w:val="007652A1"/>
    <w:rsid w:val="00765F20"/>
    <w:rsid w:val="00767947"/>
    <w:rsid w:val="00767E6C"/>
    <w:rsid w:val="0077018D"/>
    <w:rsid w:val="0077143B"/>
    <w:rsid w:val="0077150D"/>
    <w:rsid w:val="00771A9B"/>
    <w:rsid w:val="00771F8B"/>
    <w:rsid w:val="00774D5C"/>
    <w:rsid w:val="0077786D"/>
    <w:rsid w:val="00777B67"/>
    <w:rsid w:val="0078005B"/>
    <w:rsid w:val="0078114E"/>
    <w:rsid w:val="007827B1"/>
    <w:rsid w:val="0078302A"/>
    <w:rsid w:val="007840EA"/>
    <w:rsid w:val="00784577"/>
    <w:rsid w:val="00785376"/>
    <w:rsid w:val="007858BA"/>
    <w:rsid w:val="007861E4"/>
    <w:rsid w:val="00786A1C"/>
    <w:rsid w:val="007907AB"/>
    <w:rsid w:val="00791241"/>
    <w:rsid w:val="007917C8"/>
    <w:rsid w:val="007918E2"/>
    <w:rsid w:val="00792A15"/>
    <w:rsid w:val="007935C7"/>
    <w:rsid w:val="00793DD9"/>
    <w:rsid w:val="00794D57"/>
    <w:rsid w:val="00795D90"/>
    <w:rsid w:val="007970C7"/>
    <w:rsid w:val="007A0278"/>
    <w:rsid w:val="007A0B22"/>
    <w:rsid w:val="007A0D7F"/>
    <w:rsid w:val="007A1219"/>
    <w:rsid w:val="007A28E7"/>
    <w:rsid w:val="007A2AB1"/>
    <w:rsid w:val="007A3EAD"/>
    <w:rsid w:val="007A6159"/>
    <w:rsid w:val="007A6602"/>
    <w:rsid w:val="007A6AA2"/>
    <w:rsid w:val="007A78BE"/>
    <w:rsid w:val="007A7B36"/>
    <w:rsid w:val="007A7FF9"/>
    <w:rsid w:val="007B03F1"/>
    <w:rsid w:val="007B0C74"/>
    <w:rsid w:val="007B2DD8"/>
    <w:rsid w:val="007B2FD4"/>
    <w:rsid w:val="007B3D95"/>
    <w:rsid w:val="007B650F"/>
    <w:rsid w:val="007B66ED"/>
    <w:rsid w:val="007B6A57"/>
    <w:rsid w:val="007B6B90"/>
    <w:rsid w:val="007B7382"/>
    <w:rsid w:val="007B7BC7"/>
    <w:rsid w:val="007C09AA"/>
    <w:rsid w:val="007C0AE5"/>
    <w:rsid w:val="007C25E2"/>
    <w:rsid w:val="007C3F7C"/>
    <w:rsid w:val="007C42B7"/>
    <w:rsid w:val="007C4841"/>
    <w:rsid w:val="007C4DC3"/>
    <w:rsid w:val="007C4DF3"/>
    <w:rsid w:val="007C5D6D"/>
    <w:rsid w:val="007C6768"/>
    <w:rsid w:val="007D1C0C"/>
    <w:rsid w:val="007D3548"/>
    <w:rsid w:val="007D3852"/>
    <w:rsid w:val="007D3920"/>
    <w:rsid w:val="007D6265"/>
    <w:rsid w:val="007D76BE"/>
    <w:rsid w:val="007E01D4"/>
    <w:rsid w:val="007E01E7"/>
    <w:rsid w:val="007E053B"/>
    <w:rsid w:val="007E0DD8"/>
    <w:rsid w:val="007E130F"/>
    <w:rsid w:val="007E173D"/>
    <w:rsid w:val="007E1C52"/>
    <w:rsid w:val="007E1D2A"/>
    <w:rsid w:val="007E3E6A"/>
    <w:rsid w:val="007E4DE0"/>
    <w:rsid w:val="007E5924"/>
    <w:rsid w:val="007E791E"/>
    <w:rsid w:val="007F2E1A"/>
    <w:rsid w:val="007F3C27"/>
    <w:rsid w:val="007F3E33"/>
    <w:rsid w:val="007F405B"/>
    <w:rsid w:val="007F425E"/>
    <w:rsid w:val="007F5A5D"/>
    <w:rsid w:val="007F6EB7"/>
    <w:rsid w:val="00801362"/>
    <w:rsid w:val="00802089"/>
    <w:rsid w:val="008032DE"/>
    <w:rsid w:val="00804688"/>
    <w:rsid w:val="00805A36"/>
    <w:rsid w:val="00806204"/>
    <w:rsid w:val="00806308"/>
    <w:rsid w:val="008065B6"/>
    <w:rsid w:val="00807B6F"/>
    <w:rsid w:val="00812757"/>
    <w:rsid w:val="008131F7"/>
    <w:rsid w:val="0081454B"/>
    <w:rsid w:val="008149F9"/>
    <w:rsid w:val="0081592C"/>
    <w:rsid w:val="0081597F"/>
    <w:rsid w:val="0082090F"/>
    <w:rsid w:val="00821132"/>
    <w:rsid w:val="008219B2"/>
    <w:rsid w:val="00821FD3"/>
    <w:rsid w:val="00822406"/>
    <w:rsid w:val="00823445"/>
    <w:rsid w:val="00824CE8"/>
    <w:rsid w:val="00824F66"/>
    <w:rsid w:val="00826004"/>
    <w:rsid w:val="00826922"/>
    <w:rsid w:val="008276ED"/>
    <w:rsid w:val="00830128"/>
    <w:rsid w:val="0083131B"/>
    <w:rsid w:val="00831501"/>
    <w:rsid w:val="00831A46"/>
    <w:rsid w:val="0083294E"/>
    <w:rsid w:val="00832A09"/>
    <w:rsid w:val="00832D28"/>
    <w:rsid w:val="00834E67"/>
    <w:rsid w:val="008352D5"/>
    <w:rsid w:val="00835FB0"/>
    <w:rsid w:val="00837A55"/>
    <w:rsid w:val="00840749"/>
    <w:rsid w:val="00840985"/>
    <w:rsid w:val="00840986"/>
    <w:rsid w:val="00840FFC"/>
    <w:rsid w:val="008410F9"/>
    <w:rsid w:val="0084290C"/>
    <w:rsid w:val="00842BD4"/>
    <w:rsid w:val="00844C31"/>
    <w:rsid w:val="00844CFD"/>
    <w:rsid w:val="008516FA"/>
    <w:rsid w:val="0085251F"/>
    <w:rsid w:val="0085363E"/>
    <w:rsid w:val="00854724"/>
    <w:rsid w:val="00857660"/>
    <w:rsid w:val="00860315"/>
    <w:rsid w:val="008605CE"/>
    <w:rsid w:val="00860787"/>
    <w:rsid w:val="00861044"/>
    <w:rsid w:val="00863838"/>
    <w:rsid w:val="00863E23"/>
    <w:rsid w:val="008664EF"/>
    <w:rsid w:val="008678E9"/>
    <w:rsid w:val="00870770"/>
    <w:rsid w:val="008709B6"/>
    <w:rsid w:val="00871A56"/>
    <w:rsid w:val="00872AFB"/>
    <w:rsid w:val="00872C90"/>
    <w:rsid w:val="00873A9C"/>
    <w:rsid w:val="00875CCB"/>
    <w:rsid w:val="00876771"/>
    <w:rsid w:val="00876AAA"/>
    <w:rsid w:val="00877519"/>
    <w:rsid w:val="00877797"/>
    <w:rsid w:val="00880209"/>
    <w:rsid w:val="00880BC8"/>
    <w:rsid w:val="00881D05"/>
    <w:rsid w:val="008827DB"/>
    <w:rsid w:val="0088451E"/>
    <w:rsid w:val="008856D9"/>
    <w:rsid w:val="00886CC1"/>
    <w:rsid w:val="008879DC"/>
    <w:rsid w:val="00890EF5"/>
    <w:rsid w:val="00892BF6"/>
    <w:rsid w:val="00893B5C"/>
    <w:rsid w:val="008943BB"/>
    <w:rsid w:val="00894FFA"/>
    <w:rsid w:val="00896252"/>
    <w:rsid w:val="008A2290"/>
    <w:rsid w:val="008A2883"/>
    <w:rsid w:val="008A3873"/>
    <w:rsid w:val="008A50C0"/>
    <w:rsid w:val="008A5A11"/>
    <w:rsid w:val="008A678A"/>
    <w:rsid w:val="008A7994"/>
    <w:rsid w:val="008A79AD"/>
    <w:rsid w:val="008B2C82"/>
    <w:rsid w:val="008B31F0"/>
    <w:rsid w:val="008B3530"/>
    <w:rsid w:val="008B3EC4"/>
    <w:rsid w:val="008B3F0A"/>
    <w:rsid w:val="008B4466"/>
    <w:rsid w:val="008B4790"/>
    <w:rsid w:val="008B65BA"/>
    <w:rsid w:val="008B7DB4"/>
    <w:rsid w:val="008C1A98"/>
    <w:rsid w:val="008C22A1"/>
    <w:rsid w:val="008C2919"/>
    <w:rsid w:val="008C3D40"/>
    <w:rsid w:val="008C40CF"/>
    <w:rsid w:val="008C4E94"/>
    <w:rsid w:val="008C50EE"/>
    <w:rsid w:val="008C5243"/>
    <w:rsid w:val="008C5A70"/>
    <w:rsid w:val="008C67A6"/>
    <w:rsid w:val="008C6A88"/>
    <w:rsid w:val="008C71CA"/>
    <w:rsid w:val="008C71F9"/>
    <w:rsid w:val="008C739E"/>
    <w:rsid w:val="008D011C"/>
    <w:rsid w:val="008D096B"/>
    <w:rsid w:val="008D2422"/>
    <w:rsid w:val="008D2CAE"/>
    <w:rsid w:val="008D33F2"/>
    <w:rsid w:val="008D34C6"/>
    <w:rsid w:val="008D3E47"/>
    <w:rsid w:val="008D5DF0"/>
    <w:rsid w:val="008D7C77"/>
    <w:rsid w:val="008E10B7"/>
    <w:rsid w:val="008E273A"/>
    <w:rsid w:val="008E3EA1"/>
    <w:rsid w:val="008E47A3"/>
    <w:rsid w:val="008E4E13"/>
    <w:rsid w:val="008F0B73"/>
    <w:rsid w:val="008F163F"/>
    <w:rsid w:val="008F2113"/>
    <w:rsid w:val="008F212E"/>
    <w:rsid w:val="008F2239"/>
    <w:rsid w:val="008F2640"/>
    <w:rsid w:val="008F2A92"/>
    <w:rsid w:val="008F2C50"/>
    <w:rsid w:val="008F40FB"/>
    <w:rsid w:val="008F4F04"/>
    <w:rsid w:val="008F4F92"/>
    <w:rsid w:val="008F5BF1"/>
    <w:rsid w:val="008F5EC7"/>
    <w:rsid w:val="00900B15"/>
    <w:rsid w:val="00900BD3"/>
    <w:rsid w:val="00900D1E"/>
    <w:rsid w:val="009012DA"/>
    <w:rsid w:val="009036C1"/>
    <w:rsid w:val="009038DE"/>
    <w:rsid w:val="009041C7"/>
    <w:rsid w:val="00904BF1"/>
    <w:rsid w:val="00904F1D"/>
    <w:rsid w:val="00904FBE"/>
    <w:rsid w:val="009052E9"/>
    <w:rsid w:val="009054BA"/>
    <w:rsid w:val="00905B58"/>
    <w:rsid w:val="00906F67"/>
    <w:rsid w:val="00907B78"/>
    <w:rsid w:val="00911C2F"/>
    <w:rsid w:val="00912460"/>
    <w:rsid w:val="00912D79"/>
    <w:rsid w:val="00914436"/>
    <w:rsid w:val="00915075"/>
    <w:rsid w:val="00916A97"/>
    <w:rsid w:val="009174A9"/>
    <w:rsid w:val="0091790F"/>
    <w:rsid w:val="00917E06"/>
    <w:rsid w:val="00917F07"/>
    <w:rsid w:val="009209E7"/>
    <w:rsid w:val="00920C98"/>
    <w:rsid w:val="00921A64"/>
    <w:rsid w:val="00921E63"/>
    <w:rsid w:val="00922A2C"/>
    <w:rsid w:val="00923056"/>
    <w:rsid w:val="00923320"/>
    <w:rsid w:val="009239FF"/>
    <w:rsid w:val="009247DB"/>
    <w:rsid w:val="00925670"/>
    <w:rsid w:val="00927FBB"/>
    <w:rsid w:val="0093200D"/>
    <w:rsid w:val="0093422F"/>
    <w:rsid w:val="00935040"/>
    <w:rsid w:val="00936F34"/>
    <w:rsid w:val="00937861"/>
    <w:rsid w:val="00937CF2"/>
    <w:rsid w:val="00937D84"/>
    <w:rsid w:val="009411D1"/>
    <w:rsid w:val="00942337"/>
    <w:rsid w:val="00942A77"/>
    <w:rsid w:val="00942AFD"/>
    <w:rsid w:val="0094368D"/>
    <w:rsid w:val="0094462E"/>
    <w:rsid w:val="009446ED"/>
    <w:rsid w:val="00944B17"/>
    <w:rsid w:val="00945339"/>
    <w:rsid w:val="009471D0"/>
    <w:rsid w:val="00950C45"/>
    <w:rsid w:val="009511A7"/>
    <w:rsid w:val="00951C16"/>
    <w:rsid w:val="00951EB4"/>
    <w:rsid w:val="00952037"/>
    <w:rsid w:val="0095221A"/>
    <w:rsid w:val="009542CC"/>
    <w:rsid w:val="0095487B"/>
    <w:rsid w:val="009551ED"/>
    <w:rsid w:val="00955A64"/>
    <w:rsid w:val="009566B7"/>
    <w:rsid w:val="0095678C"/>
    <w:rsid w:val="009568EC"/>
    <w:rsid w:val="0095690E"/>
    <w:rsid w:val="00957EBF"/>
    <w:rsid w:val="009604F9"/>
    <w:rsid w:val="009607F8"/>
    <w:rsid w:val="00960E9D"/>
    <w:rsid w:val="00960EC9"/>
    <w:rsid w:val="00961429"/>
    <w:rsid w:val="009624B7"/>
    <w:rsid w:val="00962A0F"/>
    <w:rsid w:val="00962AC4"/>
    <w:rsid w:val="00962B34"/>
    <w:rsid w:val="00963C46"/>
    <w:rsid w:val="009651D9"/>
    <w:rsid w:val="0096584C"/>
    <w:rsid w:val="0096726A"/>
    <w:rsid w:val="00967780"/>
    <w:rsid w:val="00970ED8"/>
    <w:rsid w:val="00972502"/>
    <w:rsid w:val="0097343B"/>
    <w:rsid w:val="00974379"/>
    <w:rsid w:val="00975142"/>
    <w:rsid w:val="00975AAB"/>
    <w:rsid w:val="00980E46"/>
    <w:rsid w:val="00983B96"/>
    <w:rsid w:val="00984D41"/>
    <w:rsid w:val="00987378"/>
    <w:rsid w:val="009903A5"/>
    <w:rsid w:val="0099083B"/>
    <w:rsid w:val="00990889"/>
    <w:rsid w:val="009915D9"/>
    <w:rsid w:val="00993458"/>
    <w:rsid w:val="00994719"/>
    <w:rsid w:val="009961F1"/>
    <w:rsid w:val="00996288"/>
    <w:rsid w:val="009A020C"/>
    <w:rsid w:val="009A087B"/>
    <w:rsid w:val="009A098F"/>
    <w:rsid w:val="009A16CC"/>
    <w:rsid w:val="009A1F81"/>
    <w:rsid w:val="009A2152"/>
    <w:rsid w:val="009A2293"/>
    <w:rsid w:val="009A3037"/>
    <w:rsid w:val="009A36B9"/>
    <w:rsid w:val="009A39D5"/>
    <w:rsid w:val="009A4B85"/>
    <w:rsid w:val="009A4B9F"/>
    <w:rsid w:val="009A6100"/>
    <w:rsid w:val="009A6C2B"/>
    <w:rsid w:val="009B03BB"/>
    <w:rsid w:val="009B0DE1"/>
    <w:rsid w:val="009B1F77"/>
    <w:rsid w:val="009B21B8"/>
    <w:rsid w:val="009B39D8"/>
    <w:rsid w:val="009B4457"/>
    <w:rsid w:val="009B478F"/>
    <w:rsid w:val="009C0A59"/>
    <w:rsid w:val="009C1982"/>
    <w:rsid w:val="009C2167"/>
    <w:rsid w:val="009C2EDE"/>
    <w:rsid w:val="009C399A"/>
    <w:rsid w:val="009C3B0C"/>
    <w:rsid w:val="009C3B92"/>
    <w:rsid w:val="009C3EB5"/>
    <w:rsid w:val="009C4B5F"/>
    <w:rsid w:val="009C507F"/>
    <w:rsid w:val="009C50C7"/>
    <w:rsid w:val="009C70B0"/>
    <w:rsid w:val="009D22FE"/>
    <w:rsid w:val="009D3DC4"/>
    <w:rsid w:val="009D51FB"/>
    <w:rsid w:val="009D5BC9"/>
    <w:rsid w:val="009D7EB7"/>
    <w:rsid w:val="009E0A39"/>
    <w:rsid w:val="009E0B91"/>
    <w:rsid w:val="009E1036"/>
    <w:rsid w:val="009E2297"/>
    <w:rsid w:val="009E3307"/>
    <w:rsid w:val="009E35DD"/>
    <w:rsid w:val="009E4139"/>
    <w:rsid w:val="009E4D86"/>
    <w:rsid w:val="009E5059"/>
    <w:rsid w:val="009E5320"/>
    <w:rsid w:val="009E6DC2"/>
    <w:rsid w:val="009E7396"/>
    <w:rsid w:val="009E7817"/>
    <w:rsid w:val="009E7ED2"/>
    <w:rsid w:val="009F0166"/>
    <w:rsid w:val="009F044A"/>
    <w:rsid w:val="009F1AA2"/>
    <w:rsid w:val="009F2040"/>
    <w:rsid w:val="009F21FE"/>
    <w:rsid w:val="009F22C6"/>
    <w:rsid w:val="009F2A6E"/>
    <w:rsid w:val="009F35F5"/>
    <w:rsid w:val="009F5428"/>
    <w:rsid w:val="009F5C53"/>
    <w:rsid w:val="009F7112"/>
    <w:rsid w:val="00A002BB"/>
    <w:rsid w:val="00A00E73"/>
    <w:rsid w:val="00A0266E"/>
    <w:rsid w:val="00A0331D"/>
    <w:rsid w:val="00A0377E"/>
    <w:rsid w:val="00A046FB"/>
    <w:rsid w:val="00A04C14"/>
    <w:rsid w:val="00A04FE0"/>
    <w:rsid w:val="00A06D13"/>
    <w:rsid w:val="00A06E27"/>
    <w:rsid w:val="00A07919"/>
    <w:rsid w:val="00A07CA4"/>
    <w:rsid w:val="00A107BF"/>
    <w:rsid w:val="00A11161"/>
    <w:rsid w:val="00A11834"/>
    <w:rsid w:val="00A11E6E"/>
    <w:rsid w:val="00A121DB"/>
    <w:rsid w:val="00A1286F"/>
    <w:rsid w:val="00A12D8C"/>
    <w:rsid w:val="00A15061"/>
    <w:rsid w:val="00A1562E"/>
    <w:rsid w:val="00A16919"/>
    <w:rsid w:val="00A16D2B"/>
    <w:rsid w:val="00A16D5A"/>
    <w:rsid w:val="00A21D1D"/>
    <w:rsid w:val="00A22263"/>
    <w:rsid w:val="00A236FB"/>
    <w:rsid w:val="00A23C58"/>
    <w:rsid w:val="00A240CE"/>
    <w:rsid w:val="00A24F6F"/>
    <w:rsid w:val="00A26830"/>
    <w:rsid w:val="00A275C0"/>
    <w:rsid w:val="00A27B89"/>
    <w:rsid w:val="00A27CE5"/>
    <w:rsid w:val="00A27FB8"/>
    <w:rsid w:val="00A31C4A"/>
    <w:rsid w:val="00A32368"/>
    <w:rsid w:val="00A32C04"/>
    <w:rsid w:val="00A33E75"/>
    <w:rsid w:val="00A34180"/>
    <w:rsid w:val="00A34286"/>
    <w:rsid w:val="00A344AA"/>
    <w:rsid w:val="00A35153"/>
    <w:rsid w:val="00A35BB2"/>
    <w:rsid w:val="00A36712"/>
    <w:rsid w:val="00A36832"/>
    <w:rsid w:val="00A36FDD"/>
    <w:rsid w:val="00A37D06"/>
    <w:rsid w:val="00A4012B"/>
    <w:rsid w:val="00A42092"/>
    <w:rsid w:val="00A43597"/>
    <w:rsid w:val="00A44C58"/>
    <w:rsid w:val="00A44FF4"/>
    <w:rsid w:val="00A4528C"/>
    <w:rsid w:val="00A461CF"/>
    <w:rsid w:val="00A46A9E"/>
    <w:rsid w:val="00A47638"/>
    <w:rsid w:val="00A4781F"/>
    <w:rsid w:val="00A526B2"/>
    <w:rsid w:val="00A52B5E"/>
    <w:rsid w:val="00A538BB"/>
    <w:rsid w:val="00A5458C"/>
    <w:rsid w:val="00A54845"/>
    <w:rsid w:val="00A55A6A"/>
    <w:rsid w:val="00A56322"/>
    <w:rsid w:val="00A56CFB"/>
    <w:rsid w:val="00A6056C"/>
    <w:rsid w:val="00A61E2D"/>
    <w:rsid w:val="00A61F04"/>
    <w:rsid w:val="00A62373"/>
    <w:rsid w:val="00A626AD"/>
    <w:rsid w:val="00A63D4A"/>
    <w:rsid w:val="00A64496"/>
    <w:rsid w:val="00A647C2"/>
    <w:rsid w:val="00A64F38"/>
    <w:rsid w:val="00A65446"/>
    <w:rsid w:val="00A6661A"/>
    <w:rsid w:val="00A66AB0"/>
    <w:rsid w:val="00A67612"/>
    <w:rsid w:val="00A71069"/>
    <w:rsid w:val="00A7186D"/>
    <w:rsid w:val="00A72646"/>
    <w:rsid w:val="00A7471D"/>
    <w:rsid w:val="00A74970"/>
    <w:rsid w:val="00A74DA0"/>
    <w:rsid w:val="00A77EF1"/>
    <w:rsid w:val="00A800D5"/>
    <w:rsid w:val="00A82146"/>
    <w:rsid w:val="00A82527"/>
    <w:rsid w:val="00A82714"/>
    <w:rsid w:val="00A835B4"/>
    <w:rsid w:val="00A84EDC"/>
    <w:rsid w:val="00A86184"/>
    <w:rsid w:val="00A86281"/>
    <w:rsid w:val="00A86E68"/>
    <w:rsid w:val="00A872A5"/>
    <w:rsid w:val="00A87A6D"/>
    <w:rsid w:val="00A87EC1"/>
    <w:rsid w:val="00A90BB3"/>
    <w:rsid w:val="00A90F10"/>
    <w:rsid w:val="00A9240A"/>
    <w:rsid w:val="00A92CC3"/>
    <w:rsid w:val="00A93525"/>
    <w:rsid w:val="00A93765"/>
    <w:rsid w:val="00A95591"/>
    <w:rsid w:val="00A960CB"/>
    <w:rsid w:val="00A96976"/>
    <w:rsid w:val="00A96E79"/>
    <w:rsid w:val="00A97512"/>
    <w:rsid w:val="00AA236E"/>
    <w:rsid w:val="00AA27B0"/>
    <w:rsid w:val="00AA2CF5"/>
    <w:rsid w:val="00AA2DD9"/>
    <w:rsid w:val="00AA5B92"/>
    <w:rsid w:val="00AA7B8F"/>
    <w:rsid w:val="00AB0F4A"/>
    <w:rsid w:val="00AB25E2"/>
    <w:rsid w:val="00AB3A69"/>
    <w:rsid w:val="00AB4394"/>
    <w:rsid w:val="00AB5790"/>
    <w:rsid w:val="00AB57E5"/>
    <w:rsid w:val="00AB6E73"/>
    <w:rsid w:val="00AB6E78"/>
    <w:rsid w:val="00AC0FCB"/>
    <w:rsid w:val="00AC12F6"/>
    <w:rsid w:val="00AC2542"/>
    <w:rsid w:val="00AC35B5"/>
    <w:rsid w:val="00AC3C3D"/>
    <w:rsid w:val="00AC5C5B"/>
    <w:rsid w:val="00AC6F57"/>
    <w:rsid w:val="00AD0829"/>
    <w:rsid w:val="00AD0AB2"/>
    <w:rsid w:val="00AD1471"/>
    <w:rsid w:val="00AD1D29"/>
    <w:rsid w:val="00AD2725"/>
    <w:rsid w:val="00AD3291"/>
    <w:rsid w:val="00AD6A0D"/>
    <w:rsid w:val="00AE0110"/>
    <w:rsid w:val="00AE2480"/>
    <w:rsid w:val="00AE2CF7"/>
    <w:rsid w:val="00AE3CEF"/>
    <w:rsid w:val="00AE4683"/>
    <w:rsid w:val="00AE5386"/>
    <w:rsid w:val="00AE5554"/>
    <w:rsid w:val="00AE57A3"/>
    <w:rsid w:val="00AE5EAA"/>
    <w:rsid w:val="00AE6B1E"/>
    <w:rsid w:val="00AE6FAD"/>
    <w:rsid w:val="00AE773D"/>
    <w:rsid w:val="00AE7978"/>
    <w:rsid w:val="00AE7CB8"/>
    <w:rsid w:val="00AF1964"/>
    <w:rsid w:val="00AF1B7A"/>
    <w:rsid w:val="00AF21A2"/>
    <w:rsid w:val="00AF286D"/>
    <w:rsid w:val="00AF3330"/>
    <w:rsid w:val="00AF450C"/>
    <w:rsid w:val="00AF5088"/>
    <w:rsid w:val="00B0112C"/>
    <w:rsid w:val="00B022F9"/>
    <w:rsid w:val="00B03816"/>
    <w:rsid w:val="00B040A9"/>
    <w:rsid w:val="00B04591"/>
    <w:rsid w:val="00B05382"/>
    <w:rsid w:val="00B065E4"/>
    <w:rsid w:val="00B07F9D"/>
    <w:rsid w:val="00B101F7"/>
    <w:rsid w:val="00B11399"/>
    <w:rsid w:val="00B11C75"/>
    <w:rsid w:val="00B130BD"/>
    <w:rsid w:val="00B1548C"/>
    <w:rsid w:val="00B159C1"/>
    <w:rsid w:val="00B15C5B"/>
    <w:rsid w:val="00B1662D"/>
    <w:rsid w:val="00B16FDB"/>
    <w:rsid w:val="00B21CBC"/>
    <w:rsid w:val="00B22100"/>
    <w:rsid w:val="00B234B2"/>
    <w:rsid w:val="00B234F0"/>
    <w:rsid w:val="00B25CD6"/>
    <w:rsid w:val="00B2672A"/>
    <w:rsid w:val="00B26B83"/>
    <w:rsid w:val="00B3045B"/>
    <w:rsid w:val="00B30578"/>
    <w:rsid w:val="00B30FD9"/>
    <w:rsid w:val="00B31B3B"/>
    <w:rsid w:val="00B31E26"/>
    <w:rsid w:val="00B32068"/>
    <w:rsid w:val="00B32767"/>
    <w:rsid w:val="00B33EA4"/>
    <w:rsid w:val="00B34CDB"/>
    <w:rsid w:val="00B35664"/>
    <w:rsid w:val="00B366ED"/>
    <w:rsid w:val="00B37B59"/>
    <w:rsid w:val="00B40148"/>
    <w:rsid w:val="00B43A99"/>
    <w:rsid w:val="00B4483E"/>
    <w:rsid w:val="00B44D76"/>
    <w:rsid w:val="00B451F4"/>
    <w:rsid w:val="00B46436"/>
    <w:rsid w:val="00B47914"/>
    <w:rsid w:val="00B47F5A"/>
    <w:rsid w:val="00B50707"/>
    <w:rsid w:val="00B50A5E"/>
    <w:rsid w:val="00B50FC5"/>
    <w:rsid w:val="00B52985"/>
    <w:rsid w:val="00B560E1"/>
    <w:rsid w:val="00B570C2"/>
    <w:rsid w:val="00B571CC"/>
    <w:rsid w:val="00B57CB1"/>
    <w:rsid w:val="00B6204B"/>
    <w:rsid w:val="00B62E01"/>
    <w:rsid w:val="00B62F23"/>
    <w:rsid w:val="00B65F1F"/>
    <w:rsid w:val="00B669D8"/>
    <w:rsid w:val="00B67AE9"/>
    <w:rsid w:val="00B709B8"/>
    <w:rsid w:val="00B709D7"/>
    <w:rsid w:val="00B736C6"/>
    <w:rsid w:val="00B73DC3"/>
    <w:rsid w:val="00B74457"/>
    <w:rsid w:val="00B753BE"/>
    <w:rsid w:val="00B754F9"/>
    <w:rsid w:val="00B75510"/>
    <w:rsid w:val="00B76544"/>
    <w:rsid w:val="00B77B8E"/>
    <w:rsid w:val="00B77DCF"/>
    <w:rsid w:val="00B8186F"/>
    <w:rsid w:val="00B81C0A"/>
    <w:rsid w:val="00B85ACC"/>
    <w:rsid w:val="00B87627"/>
    <w:rsid w:val="00B87C45"/>
    <w:rsid w:val="00B90EAB"/>
    <w:rsid w:val="00B9167E"/>
    <w:rsid w:val="00B9180B"/>
    <w:rsid w:val="00B93673"/>
    <w:rsid w:val="00B94082"/>
    <w:rsid w:val="00B96FB4"/>
    <w:rsid w:val="00BA2338"/>
    <w:rsid w:val="00BA263D"/>
    <w:rsid w:val="00BA2BAD"/>
    <w:rsid w:val="00BA3461"/>
    <w:rsid w:val="00BA42FE"/>
    <w:rsid w:val="00BA457B"/>
    <w:rsid w:val="00BA4692"/>
    <w:rsid w:val="00BA5C91"/>
    <w:rsid w:val="00BB0F3A"/>
    <w:rsid w:val="00BB1C30"/>
    <w:rsid w:val="00BB3066"/>
    <w:rsid w:val="00BB34BB"/>
    <w:rsid w:val="00BB3C46"/>
    <w:rsid w:val="00BB5049"/>
    <w:rsid w:val="00BC131E"/>
    <w:rsid w:val="00BC24F6"/>
    <w:rsid w:val="00BC47A9"/>
    <w:rsid w:val="00BC539D"/>
    <w:rsid w:val="00BC5676"/>
    <w:rsid w:val="00BC5CD7"/>
    <w:rsid w:val="00BC60A2"/>
    <w:rsid w:val="00BC6576"/>
    <w:rsid w:val="00BC6585"/>
    <w:rsid w:val="00BD01C7"/>
    <w:rsid w:val="00BD07BB"/>
    <w:rsid w:val="00BD10EF"/>
    <w:rsid w:val="00BD1A54"/>
    <w:rsid w:val="00BD2099"/>
    <w:rsid w:val="00BD3824"/>
    <w:rsid w:val="00BD4005"/>
    <w:rsid w:val="00BD657B"/>
    <w:rsid w:val="00BD71FD"/>
    <w:rsid w:val="00BD787A"/>
    <w:rsid w:val="00BD7C55"/>
    <w:rsid w:val="00BE1C8D"/>
    <w:rsid w:val="00BE2A50"/>
    <w:rsid w:val="00BE3120"/>
    <w:rsid w:val="00BE315C"/>
    <w:rsid w:val="00BE72FB"/>
    <w:rsid w:val="00BF0DA3"/>
    <w:rsid w:val="00BF1B39"/>
    <w:rsid w:val="00BF24F8"/>
    <w:rsid w:val="00BF2B79"/>
    <w:rsid w:val="00BF3332"/>
    <w:rsid w:val="00BF344A"/>
    <w:rsid w:val="00BF3E9F"/>
    <w:rsid w:val="00BF4581"/>
    <w:rsid w:val="00BF6CB1"/>
    <w:rsid w:val="00C01545"/>
    <w:rsid w:val="00C01D94"/>
    <w:rsid w:val="00C028D3"/>
    <w:rsid w:val="00C02CA0"/>
    <w:rsid w:val="00C06249"/>
    <w:rsid w:val="00C067AC"/>
    <w:rsid w:val="00C112DD"/>
    <w:rsid w:val="00C11FF6"/>
    <w:rsid w:val="00C1279B"/>
    <w:rsid w:val="00C15CB7"/>
    <w:rsid w:val="00C179FB"/>
    <w:rsid w:val="00C21415"/>
    <w:rsid w:val="00C23E54"/>
    <w:rsid w:val="00C25263"/>
    <w:rsid w:val="00C303B8"/>
    <w:rsid w:val="00C30930"/>
    <w:rsid w:val="00C31284"/>
    <w:rsid w:val="00C3134E"/>
    <w:rsid w:val="00C31E0E"/>
    <w:rsid w:val="00C33467"/>
    <w:rsid w:val="00C33EBA"/>
    <w:rsid w:val="00C34A96"/>
    <w:rsid w:val="00C34C00"/>
    <w:rsid w:val="00C34ED0"/>
    <w:rsid w:val="00C36B1E"/>
    <w:rsid w:val="00C3713E"/>
    <w:rsid w:val="00C40279"/>
    <w:rsid w:val="00C42268"/>
    <w:rsid w:val="00C42CF2"/>
    <w:rsid w:val="00C446DC"/>
    <w:rsid w:val="00C45982"/>
    <w:rsid w:val="00C459FE"/>
    <w:rsid w:val="00C45E0A"/>
    <w:rsid w:val="00C46F22"/>
    <w:rsid w:val="00C47014"/>
    <w:rsid w:val="00C478B9"/>
    <w:rsid w:val="00C5272F"/>
    <w:rsid w:val="00C52D78"/>
    <w:rsid w:val="00C53857"/>
    <w:rsid w:val="00C54005"/>
    <w:rsid w:val="00C541ED"/>
    <w:rsid w:val="00C54455"/>
    <w:rsid w:val="00C54923"/>
    <w:rsid w:val="00C55206"/>
    <w:rsid w:val="00C5523F"/>
    <w:rsid w:val="00C61CCC"/>
    <w:rsid w:val="00C6371E"/>
    <w:rsid w:val="00C64A7C"/>
    <w:rsid w:val="00C65856"/>
    <w:rsid w:val="00C65BA7"/>
    <w:rsid w:val="00C664B0"/>
    <w:rsid w:val="00C66FE8"/>
    <w:rsid w:val="00C67278"/>
    <w:rsid w:val="00C67ADC"/>
    <w:rsid w:val="00C70C69"/>
    <w:rsid w:val="00C70D40"/>
    <w:rsid w:val="00C71FD0"/>
    <w:rsid w:val="00C72590"/>
    <w:rsid w:val="00C72639"/>
    <w:rsid w:val="00C73695"/>
    <w:rsid w:val="00C7399C"/>
    <w:rsid w:val="00C74FF2"/>
    <w:rsid w:val="00C7615F"/>
    <w:rsid w:val="00C761A5"/>
    <w:rsid w:val="00C76B7D"/>
    <w:rsid w:val="00C7724F"/>
    <w:rsid w:val="00C77990"/>
    <w:rsid w:val="00C80DDD"/>
    <w:rsid w:val="00C81211"/>
    <w:rsid w:val="00C81C43"/>
    <w:rsid w:val="00C81E10"/>
    <w:rsid w:val="00C81EED"/>
    <w:rsid w:val="00C834B1"/>
    <w:rsid w:val="00C87699"/>
    <w:rsid w:val="00C9173E"/>
    <w:rsid w:val="00C91960"/>
    <w:rsid w:val="00C926A6"/>
    <w:rsid w:val="00C95D31"/>
    <w:rsid w:val="00C97864"/>
    <w:rsid w:val="00C97C31"/>
    <w:rsid w:val="00CA1121"/>
    <w:rsid w:val="00CA14DE"/>
    <w:rsid w:val="00CA327B"/>
    <w:rsid w:val="00CA43A0"/>
    <w:rsid w:val="00CA5DEF"/>
    <w:rsid w:val="00CA6402"/>
    <w:rsid w:val="00CA7E08"/>
    <w:rsid w:val="00CB0334"/>
    <w:rsid w:val="00CB1165"/>
    <w:rsid w:val="00CB1CA3"/>
    <w:rsid w:val="00CB40AE"/>
    <w:rsid w:val="00CB40DB"/>
    <w:rsid w:val="00CB7188"/>
    <w:rsid w:val="00CC1236"/>
    <w:rsid w:val="00CC1938"/>
    <w:rsid w:val="00CC262B"/>
    <w:rsid w:val="00CC32AB"/>
    <w:rsid w:val="00CC3AC4"/>
    <w:rsid w:val="00CC54D9"/>
    <w:rsid w:val="00CC5A3E"/>
    <w:rsid w:val="00CC6654"/>
    <w:rsid w:val="00CC695A"/>
    <w:rsid w:val="00CD020E"/>
    <w:rsid w:val="00CD4AFA"/>
    <w:rsid w:val="00CD5CA3"/>
    <w:rsid w:val="00CD61F6"/>
    <w:rsid w:val="00CD66A7"/>
    <w:rsid w:val="00CE0521"/>
    <w:rsid w:val="00CE11A1"/>
    <w:rsid w:val="00CE13F8"/>
    <w:rsid w:val="00CE1EDD"/>
    <w:rsid w:val="00CE2F07"/>
    <w:rsid w:val="00CE44CC"/>
    <w:rsid w:val="00CE47B6"/>
    <w:rsid w:val="00CE4E54"/>
    <w:rsid w:val="00CE6D12"/>
    <w:rsid w:val="00CE7BB2"/>
    <w:rsid w:val="00CF0A7F"/>
    <w:rsid w:val="00CF0CFD"/>
    <w:rsid w:val="00CF2B7F"/>
    <w:rsid w:val="00CF3819"/>
    <w:rsid w:val="00CF4EBF"/>
    <w:rsid w:val="00CF6BC1"/>
    <w:rsid w:val="00CF7D4C"/>
    <w:rsid w:val="00D00580"/>
    <w:rsid w:val="00D00C18"/>
    <w:rsid w:val="00D016B9"/>
    <w:rsid w:val="00D03D0E"/>
    <w:rsid w:val="00D05368"/>
    <w:rsid w:val="00D056DD"/>
    <w:rsid w:val="00D06CF2"/>
    <w:rsid w:val="00D073F7"/>
    <w:rsid w:val="00D075B4"/>
    <w:rsid w:val="00D1125A"/>
    <w:rsid w:val="00D11AFD"/>
    <w:rsid w:val="00D124B5"/>
    <w:rsid w:val="00D1257E"/>
    <w:rsid w:val="00D1487E"/>
    <w:rsid w:val="00D16145"/>
    <w:rsid w:val="00D17B94"/>
    <w:rsid w:val="00D21BD8"/>
    <w:rsid w:val="00D21EC4"/>
    <w:rsid w:val="00D2226B"/>
    <w:rsid w:val="00D22368"/>
    <w:rsid w:val="00D242BA"/>
    <w:rsid w:val="00D24C64"/>
    <w:rsid w:val="00D24F01"/>
    <w:rsid w:val="00D25BD3"/>
    <w:rsid w:val="00D269E7"/>
    <w:rsid w:val="00D275BA"/>
    <w:rsid w:val="00D3143F"/>
    <w:rsid w:val="00D318F8"/>
    <w:rsid w:val="00D3450C"/>
    <w:rsid w:val="00D3664C"/>
    <w:rsid w:val="00D36CFD"/>
    <w:rsid w:val="00D406EE"/>
    <w:rsid w:val="00D40B46"/>
    <w:rsid w:val="00D4175A"/>
    <w:rsid w:val="00D44849"/>
    <w:rsid w:val="00D455D9"/>
    <w:rsid w:val="00D45C1D"/>
    <w:rsid w:val="00D46554"/>
    <w:rsid w:val="00D46CAB"/>
    <w:rsid w:val="00D475BB"/>
    <w:rsid w:val="00D516AC"/>
    <w:rsid w:val="00D52638"/>
    <w:rsid w:val="00D53AB4"/>
    <w:rsid w:val="00D54914"/>
    <w:rsid w:val="00D55D4E"/>
    <w:rsid w:val="00D5774C"/>
    <w:rsid w:val="00D57EB9"/>
    <w:rsid w:val="00D60ECB"/>
    <w:rsid w:val="00D61F43"/>
    <w:rsid w:val="00D62036"/>
    <w:rsid w:val="00D62490"/>
    <w:rsid w:val="00D63151"/>
    <w:rsid w:val="00D6497E"/>
    <w:rsid w:val="00D6622A"/>
    <w:rsid w:val="00D66D3B"/>
    <w:rsid w:val="00D66D95"/>
    <w:rsid w:val="00D701AC"/>
    <w:rsid w:val="00D71BF1"/>
    <w:rsid w:val="00D71F24"/>
    <w:rsid w:val="00D724CF"/>
    <w:rsid w:val="00D7315F"/>
    <w:rsid w:val="00D75F87"/>
    <w:rsid w:val="00D77392"/>
    <w:rsid w:val="00D811A5"/>
    <w:rsid w:val="00D811E2"/>
    <w:rsid w:val="00D81356"/>
    <w:rsid w:val="00D81495"/>
    <w:rsid w:val="00D81A4A"/>
    <w:rsid w:val="00D82388"/>
    <w:rsid w:val="00D825E8"/>
    <w:rsid w:val="00D82743"/>
    <w:rsid w:val="00D82C9C"/>
    <w:rsid w:val="00D83B5C"/>
    <w:rsid w:val="00D83DC0"/>
    <w:rsid w:val="00D840E1"/>
    <w:rsid w:val="00D842B7"/>
    <w:rsid w:val="00D86AA1"/>
    <w:rsid w:val="00D86BBE"/>
    <w:rsid w:val="00D91B60"/>
    <w:rsid w:val="00D93372"/>
    <w:rsid w:val="00D95883"/>
    <w:rsid w:val="00D962CE"/>
    <w:rsid w:val="00D96A8A"/>
    <w:rsid w:val="00D973A1"/>
    <w:rsid w:val="00DA2B13"/>
    <w:rsid w:val="00DA4FA9"/>
    <w:rsid w:val="00DA74AC"/>
    <w:rsid w:val="00DA7598"/>
    <w:rsid w:val="00DB06F7"/>
    <w:rsid w:val="00DB28AC"/>
    <w:rsid w:val="00DB4FD3"/>
    <w:rsid w:val="00DB50B6"/>
    <w:rsid w:val="00DB6FBC"/>
    <w:rsid w:val="00DB71AA"/>
    <w:rsid w:val="00DC0079"/>
    <w:rsid w:val="00DC0FC1"/>
    <w:rsid w:val="00DC1036"/>
    <w:rsid w:val="00DC20DE"/>
    <w:rsid w:val="00DC3514"/>
    <w:rsid w:val="00DC3CA4"/>
    <w:rsid w:val="00DC496E"/>
    <w:rsid w:val="00DC534C"/>
    <w:rsid w:val="00DC5B26"/>
    <w:rsid w:val="00DC7F50"/>
    <w:rsid w:val="00DD0456"/>
    <w:rsid w:val="00DD095A"/>
    <w:rsid w:val="00DD2889"/>
    <w:rsid w:val="00DD2E14"/>
    <w:rsid w:val="00DD35E2"/>
    <w:rsid w:val="00DD3933"/>
    <w:rsid w:val="00DD3FAF"/>
    <w:rsid w:val="00DD57B9"/>
    <w:rsid w:val="00DD5B84"/>
    <w:rsid w:val="00DD5E09"/>
    <w:rsid w:val="00DD7227"/>
    <w:rsid w:val="00DE0095"/>
    <w:rsid w:val="00DE011C"/>
    <w:rsid w:val="00DE02D1"/>
    <w:rsid w:val="00DE0BB7"/>
    <w:rsid w:val="00DE0DB3"/>
    <w:rsid w:val="00DE0ED4"/>
    <w:rsid w:val="00DE1400"/>
    <w:rsid w:val="00DE1822"/>
    <w:rsid w:val="00DE229D"/>
    <w:rsid w:val="00DE2EB2"/>
    <w:rsid w:val="00DE451B"/>
    <w:rsid w:val="00DE48C9"/>
    <w:rsid w:val="00DE497A"/>
    <w:rsid w:val="00DE51F4"/>
    <w:rsid w:val="00DE541E"/>
    <w:rsid w:val="00DE5434"/>
    <w:rsid w:val="00DE61DD"/>
    <w:rsid w:val="00DE736D"/>
    <w:rsid w:val="00DE74C2"/>
    <w:rsid w:val="00DE7FDE"/>
    <w:rsid w:val="00DF061F"/>
    <w:rsid w:val="00DF0C5F"/>
    <w:rsid w:val="00DF1CC2"/>
    <w:rsid w:val="00DF2C3F"/>
    <w:rsid w:val="00DF3796"/>
    <w:rsid w:val="00DF443B"/>
    <w:rsid w:val="00DF4BA8"/>
    <w:rsid w:val="00DF6703"/>
    <w:rsid w:val="00E000AF"/>
    <w:rsid w:val="00E00843"/>
    <w:rsid w:val="00E00EB7"/>
    <w:rsid w:val="00E011EB"/>
    <w:rsid w:val="00E01865"/>
    <w:rsid w:val="00E01F70"/>
    <w:rsid w:val="00E03234"/>
    <w:rsid w:val="00E0552D"/>
    <w:rsid w:val="00E057C5"/>
    <w:rsid w:val="00E06329"/>
    <w:rsid w:val="00E064BA"/>
    <w:rsid w:val="00E07185"/>
    <w:rsid w:val="00E0772D"/>
    <w:rsid w:val="00E102F5"/>
    <w:rsid w:val="00E1263E"/>
    <w:rsid w:val="00E1564E"/>
    <w:rsid w:val="00E15A94"/>
    <w:rsid w:val="00E15B98"/>
    <w:rsid w:val="00E15BEE"/>
    <w:rsid w:val="00E15DDB"/>
    <w:rsid w:val="00E1620E"/>
    <w:rsid w:val="00E173AB"/>
    <w:rsid w:val="00E20096"/>
    <w:rsid w:val="00E2045C"/>
    <w:rsid w:val="00E214EC"/>
    <w:rsid w:val="00E21AA1"/>
    <w:rsid w:val="00E2264C"/>
    <w:rsid w:val="00E226D9"/>
    <w:rsid w:val="00E22A4D"/>
    <w:rsid w:val="00E2422F"/>
    <w:rsid w:val="00E24423"/>
    <w:rsid w:val="00E24B23"/>
    <w:rsid w:val="00E250A8"/>
    <w:rsid w:val="00E25AE0"/>
    <w:rsid w:val="00E265F2"/>
    <w:rsid w:val="00E27522"/>
    <w:rsid w:val="00E27825"/>
    <w:rsid w:val="00E30052"/>
    <w:rsid w:val="00E30397"/>
    <w:rsid w:val="00E32B17"/>
    <w:rsid w:val="00E34092"/>
    <w:rsid w:val="00E344AC"/>
    <w:rsid w:val="00E3455D"/>
    <w:rsid w:val="00E358C6"/>
    <w:rsid w:val="00E35B31"/>
    <w:rsid w:val="00E35CE0"/>
    <w:rsid w:val="00E36129"/>
    <w:rsid w:val="00E370DE"/>
    <w:rsid w:val="00E37A6B"/>
    <w:rsid w:val="00E37B1C"/>
    <w:rsid w:val="00E37E28"/>
    <w:rsid w:val="00E436DD"/>
    <w:rsid w:val="00E43BE1"/>
    <w:rsid w:val="00E4425A"/>
    <w:rsid w:val="00E462EB"/>
    <w:rsid w:val="00E46437"/>
    <w:rsid w:val="00E466B1"/>
    <w:rsid w:val="00E47CC1"/>
    <w:rsid w:val="00E50272"/>
    <w:rsid w:val="00E509CF"/>
    <w:rsid w:val="00E50F56"/>
    <w:rsid w:val="00E50FE4"/>
    <w:rsid w:val="00E51678"/>
    <w:rsid w:val="00E51CA2"/>
    <w:rsid w:val="00E54395"/>
    <w:rsid w:val="00E54BC1"/>
    <w:rsid w:val="00E54E57"/>
    <w:rsid w:val="00E554B4"/>
    <w:rsid w:val="00E55B0A"/>
    <w:rsid w:val="00E55C39"/>
    <w:rsid w:val="00E56FF9"/>
    <w:rsid w:val="00E5765F"/>
    <w:rsid w:val="00E60124"/>
    <w:rsid w:val="00E60BBC"/>
    <w:rsid w:val="00E625A3"/>
    <w:rsid w:val="00E62A64"/>
    <w:rsid w:val="00E632C6"/>
    <w:rsid w:val="00E63882"/>
    <w:rsid w:val="00E63DA6"/>
    <w:rsid w:val="00E64779"/>
    <w:rsid w:val="00E66ECA"/>
    <w:rsid w:val="00E7114E"/>
    <w:rsid w:val="00E711A3"/>
    <w:rsid w:val="00E71411"/>
    <w:rsid w:val="00E716B3"/>
    <w:rsid w:val="00E71E39"/>
    <w:rsid w:val="00E7338A"/>
    <w:rsid w:val="00E7341D"/>
    <w:rsid w:val="00E73B1F"/>
    <w:rsid w:val="00E73BC9"/>
    <w:rsid w:val="00E76924"/>
    <w:rsid w:val="00E82293"/>
    <w:rsid w:val="00E827E1"/>
    <w:rsid w:val="00E82840"/>
    <w:rsid w:val="00E84446"/>
    <w:rsid w:val="00E8453F"/>
    <w:rsid w:val="00E85800"/>
    <w:rsid w:val="00E8585B"/>
    <w:rsid w:val="00E85E18"/>
    <w:rsid w:val="00E86784"/>
    <w:rsid w:val="00E87331"/>
    <w:rsid w:val="00E8761F"/>
    <w:rsid w:val="00E87E73"/>
    <w:rsid w:val="00E909B4"/>
    <w:rsid w:val="00E90B77"/>
    <w:rsid w:val="00E923BD"/>
    <w:rsid w:val="00E935F0"/>
    <w:rsid w:val="00E94F12"/>
    <w:rsid w:val="00E950E9"/>
    <w:rsid w:val="00EA0426"/>
    <w:rsid w:val="00EA0B06"/>
    <w:rsid w:val="00EA1A7A"/>
    <w:rsid w:val="00EA1B32"/>
    <w:rsid w:val="00EA22E0"/>
    <w:rsid w:val="00EA3064"/>
    <w:rsid w:val="00EA4799"/>
    <w:rsid w:val="00EA4EB5"/>
    <w:rsid w:val="00EA5BB4"/>
    <w:rsid w:val="00EA60D0"/>
    <w:rsid w:val="00EB0926"/>
    <w:rsid w:val="00EB0C0B"/>
    <w:rsid w:val="00EB1393"/>
    <w:rsid w:val="00EB244C"/>
    <w:rsid w:val="00EB2625"/>
    <w:rsid w:val="00EB262D"/>
    <w:rsid w:val="00EB4E9D"/>
    <w:rsid w:val="00EB5797"/>
    <w:rsid w:val="00EB5874"/>
    <w:rsid w:val="00EB5CDF"/>
    <w:rsid w:val="00EB5D25"/>
    <w:rsid w:val="00EB5F8C"/>
    <w:rsid w:val="00EC0EB4"/>
    <w:rsid w:val="00EC19E3"/>
    <w:rsid w:val="00EC1FA8"/>
    <w:rsid w:val="00EC26A8"/>
    <w:rsid w:val="00EC39E2"/>
    <w:rsid w:val="00EC4001"/>
    <w:rsid w:val="00EC44AE"/>
    <w:rsid w:val="00EC4738"/>
    <w:rsid w:val="00ED0861"/>
    <w:rsid w:val="00ED0F6D"/>
    <w:rsid w:val="00ED286C"/>
    <w:rsid w:val="00ED290A"/>
    <w:rsid w:val="00ED3861"/>
    <w:rsid w:val="00ED4826"/>
    <w:rsid w:val="00ED5B08"/>
    <w:rsid w:val="00ED6EBA"/>
    <w:rsid w:val="00ED722B"/>
    <w:rsid w:val="00ED775D"/>
    <w:rsid w:val="00EE0218"/>
    <w:rsid w:val="00EE0B79"/>
    <w:rsid w:val="00EE0DF8"/>
    <w:rsid w:val="00EE1B86"/>
    <w:rsid w:val="00EE293F"/>
    <w:rsid w:val="00EE3AA5"/>
    <w:rsid w:val="00EE3E50"/>
    <w:rsid w:val="00EE56EB"/>
    <w:rsid w:val="00EE6F63"/>
    <w:rsid w:val="00EF397B"/>
    <w:rsid w:val="00EF439E"/>
    <w:rsid w:val="00EF530E"/>
    <w:rsid w:val="00EF5E92"/>
    <w:rsid w:val="00EF7018"/>
    <w:rsid w:val="00F024F5"/>
    <w:rsid w:val="00F041DF"/>
    <w:rsid w:val="00F042A6"/>
    <w:rsid w:val="00F04FCC"/>
    <w:rsid w:val="00F058AD"/>
    <w:rsid w:val="00F05FC8"/>
    <w:rsid w:val="00F06FA7"/>
    <w:rsid w:val="00F07907"/>
    <w:rsid w:val="00F07A19"/>
    <w:rsid w:val="00F10B60"/>
    <w:rsid w:val="00F132DC"/>
    <w:rsid w:val="00F13435"/>
    <w:rsid w:val="00F14298"/>
    <w:rsid w:val="00F143C9"/>
    <w:rsid w:val="00F1456F"/>
    <w:rsid w:val="00F154E8"/>
    <w:rsid w:val="00F159E6"/>
    <w:rsid w:val="00F16E3A"/>
    <w:rsid w:val="00F17447"/>
    <w:rsid w:val="00F1759D"/>
    <w:rsid w:val="00F17D97"/>
    <w:rsid w:val="00F20420"/>
    <w:rsid w:val="00F2112C"/>
    <w:rsid w:val="00F211A0"/>
    <w:rsid w:val="00F2159D"/>
    <w:rsid w:val="00F2205C"/>
    <w:rsid w:val="00F23505"/>
    <w:rsid w:val="00F249AF"/>
    <w:rsid w:val="00F25327"/>
    <w:rsid w:val="00F259A1"/>
    <w:rsid w:val="00F27391"/>
    <w:rsid w:val="00F27464"/>
    <w:rsid w:val="00F30252"/>
    <w:rsid w:val="00F30756"/>
    <w:rsid w:val="00F33132"/>
    <w:rsid w:val="00F338B1"/>
    <w:rsid w:val="00F35604"/>
    <w:rsid w:val="00F376C4"/>
    <w:rsid w:val="00F3798D"/>
    <w:rsid w:val="00F40475"/>
    <w:rsid w:val="00F40EE8"/>
    <w:rsid w:val="00F4181A"/>
    <w:rsid w:val="00F421F0"/>
    <w:rsid w:val="00F42582"/>
    <w:rsid w:val="00F448B4"/>
    <w:rsid w:val="00F45AEC"/>
    <w:rsid w:val="00F45F8E"/>
    <w:rsid w:val="00F46933"/>
    <w:rsid w:val="00F47341"/>
    <w:rsid w:val="00F47629"/>
    <w:rsid w:val="00F509E7"/>
    <w:rsid w:val="00F51051"/>
    <w:rsid w:val="00F51FCB"/>
    <w:rsid w:val="00F52D0A"/>
    <w:rsid w:val="00F541C5"/>
    <w:rsid w:val="00F56367"/>
    <w:rsid w:val="00F6092B"/>
    <w:rsid w:val="00F640EB"/>
    <w:rsid w:val="00F645F5"/>
    <w:rsid w:val="00F64886"/>
    <w:rsid w:val="00F6619C"/>
    <w:rsid w:val="00F7029E"/>
    <w:rsid w:val="00F703C9"/>
    <w:rsid w:val="00F722CD"/>
    <w:rsid w:val="00F72940"/>
    <w:rsid w:val="00F72AD5"/>
    <w:rsid w:val="00F7331E"/>
    <w:rsid w:val="00F736D3"/>
    <w:rsid w:val="00F7390D"/>
    <w:rsid w:val="00F74C47"/>
    <w:rsid w:val="00F74F90"/>
    <w:rsid w:val="00F75EC3"/>
    <w:rsid w:val="00F76342"/>
    <w:rsid w:val="00F7704A"/>
    <w:rsid w:val="00F77825"/>
    <w:rsid w:val="00F81E22"/>
    <w:rsid w:val="00F82808"/>
    <w:rsid w:val="00F849A1"/>
    <w:rsid w:val="00F8521C"/>
    <w:rsid w:val="00F85564"/>
    <w:rsid w:val="00F86743"/>
    <w:rsid w:val="00F871E6"/>
    <w:rsid w:val="00F9125C"/>
    <w:rsid w:val="00F92BB4"/>
    <w:rsid w:val="00F955FA"/>
    <w:rsid w:val="00F95CB5"/>
    <w:rsid w:val="00F95DEF"/>
    <w:rsid w:val="00F97D47"/>
    <w:rsid w:val="00FA0FB4"/>
    <w:rsid w:val="00FA1B6C"/>
    <w:rsid w:val="00FA1BEC"/>
    <w:rsid w:val="00FA1DD7"/>
    <w:rsid w:val="00FA2552"/>
    <w:rsid w:val="00FA33A7"/>
    <w:rsid w:val="00FA3EAA"/>
    <w:rsid w:val="00FA4987"/>
    <w:rsid w:val="00FA5BE4"/>
    <w:rsid w:val="00FA7752"/>
    <w:rsid w:val="00FA7840"/>
    <w:rsid w:val="00FB0C62"/>
    <w:rsid w:val="00FB1245"/>
    <w:rsid w:val="00FB2B8F"/>
    <w:rsid w:val="00FC2103"/>
    <w:rsid w:val="00FC2153"/>
    <w:rsid w:val="00FC2EA0"/>
    <w:rsid w:val="00FC378C"/>
    <w:rsid w:val="00FC37E9"/>
    <w:rsid w:val="00FC3DDA"/>
    <w:rsid w:val="00FC4BE6"/>
    <w:rsid w:val="00FC62D5"/>
    <w:rsid w:val="00FC634A"/>
    <w:rsid w:val="00FD06E0"/>
    <w:rsid w:val="00FD18DD"/>
    <w:rsid w:val="00FD3225"/>
    <w:rsid w:val="00FD3230"/>
    <w:rsid w:val="00FD4A97"/>
    <w:rsid w:val="00FD4CAB"/>
    <w:rsid w:val="00FD61EB"/>
    <w:rsid w:val="00FD73C7"/>
    <w:rsid w:val="00FD7687"/>
    <w:rsid w:val="00FE20F3"/>
    <w:rsid w:val="00FE2218"/>
    <w:rsid w:val="00FE2EAD"/>
    <w:rsid w:val="00FE423D"/>
    <w:rsid w:val="00FE447C"/>
    <w:rsid w:val="00FE462D"/>
    <w:rsid w:val="00FE6D44"/>
    <w:rsid w:val="00FF0B9C"/>
    <w:rsid w:val="00FF1B5A"/>
    <w:rsid w:val="00FF1CAC"/>
    <w:rsid w:val="00FF21E4"/>
    <w:rsid w:val="00FF236A"/>
    <w:rsid w:val="00FF2A26"/>
    <w:rsid w:val="00FF30AB"/>
    <w:rsid w:val="00FF30D0"/>
    <w:rsid w:val="00FF348A"/>
    <w:rsid w:val="00FF42D8"/>
    <w:rsid w:val="00FF4404"/>
    <w:rsid w:val="00FF457D"/>
    <w:rsid w:val="00FF4D0A"/>
    <w:rsid w:val="00FF54B1"/>
    <w:rsid w:val="00FF70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22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 w:val="20"/>
      <w:szCs w:val="20"/>
      <w:lang w:val="en-US" w:eastAsia="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 w:val="20"/>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 w:val="20"/>
      <w:szCs w:val="20"/>
      <w:lang w:val="en-US" w:eastAsia="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 w:val="20"/>
      <w:szCs w:val="20"/>
      <w:lang w:val="en-US" w:eastAsia="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229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2E6B58"/>
    <w:pPr>
      <w:tabs>
        <w:tab w:val="center" w:pos="4536"/>
        <w:tab w:val="right" w:pos="9072"/>
      </w:tabs>
    </w:pPr>
  </w:style>
  <w:style w:type="character" w:styleId="Paginanummer">
    <w:name w:val="page number"/>
    <w:basedOn w:val="Standaardalinea-lettertype"/>
    <w:rsid w:val="002E6B58"/>
  </w:style>
  <w:style w:type="paragraph" w:styleId="Koptekst">
    <w:name w:val="header"/>
    <w:basedOn w:val="Standaard"/>
    <w:rsid w:val="002E6B58"/>
    <w:pPr>
      <w:tabs>
        <w:tab w:val="center" w:pos="4536"/>
        <w:tab w:val="right" w:pos="9072"/>
      </w:tabs>
    </w:pPr>
  </w:style>
  <w:style w:type="paragraph" w:customStyle="1" w:styleId="CharChar1CharCharCharChar">
    <w:name w:val="Char Char1 Char Char Char Char"/>
    <w:basedOn w:val="Standaard"/>
    <w:rsid w:val="002E6B58"/>
    <w:pPr>
      <w:spacing w:after="160" w:line="240" w:lineRule="exact"/>
    </w:pPr>
    <w:rPr>
      <w:rFonts w:ascii="Tahoma" w:hAnsi="Tahoma"/>
      <w:sz w:val="20"/>
      <w:szCs w:val="20"/>
      <w:lang w:val="en-US" w:eastAsia="en-US"/>
    </w:rPr>
  </w:style>
  <w:style w:type="character" w:styleId="Verwijzingopmerking">
    <w:name w:val="annotation reference"/>
    <w:semiHidden/>
    <w:rsid w:val="002E6B58"/>
    <w:rPr>
      <w:sz w:val="16"/>
      <w:szCs w:val="16"/>
    </w:rPr>
  </w:style>
  <w:style w:type="paragraph" w:styleId="Tekstopmerking">
    <w:name w:val="annotation text"/>
    <w:basedOn w:val="Standaard"/>
    <w:semiHidden/>
    <w:rsid w:val="002E6B58"/>
    <w:rPr>
      <w:sz w:val="20"/>
      <w:szCs w:val="20"/>
    </w:rPr>
  </w:style>
  <w:style w:type="paragraph" w:styleId="Ballontekst">
    <w:name w:val="Balloon Text"/>
    <w:basedOn w:val="Standaard"/>
    <w:semiHidden/>
    <w:rsid w:val="002E6B58"/>
    <w:rPr>
      <w:rFonts w:ascii="Tahoma" w:hAnsi="Tahoma" w:cs="Tahoma"/>
      <w:sz w:val="16"/>
      <w:szCs w:val="16"/>
    </w:rPr>
  </w:style>
  <w:style w:type="paragraph" w:styleId="Onderwerpvanopmerking">
    <w:name w:val="annotation subject"/>
    <w:basedOn w:val="Tekstopmerking"/>
    <w:next w:val="Tekstopmerking"/>
    <w:semiHidden/>
    <w:rsid w:val="0040338F"/>
    <w:rPr>
      <w:b/>
      <w:bCs/>
    </w:rPr>
  </w:style>
  <w:style w:type="paragraph" w:customStyle="1" w:styleId="CharCharChar">
    <w:name w:val="Char Char Char"/>
    <w:aliases w:val="Standaardalinea-lettertype Char Char Char, Char Char Char Char Char Char1 Char"/>
    <w:basedOn w:val="Standaard"/>
    <w:rsid w:val="002A48BB"/>
    <w:pPr>
      <w:spacing w:after="160" w:line="240" w:lineRule="exact"/>
    </w:pPr>
    <w:rPr>
      <w:rFonts w:ascii="Utopia" w:hAnsi="Utopia"/>
      <w:sz w:val="22"/>
    </w:rPr>
  </w:style>
  <w:style w:type="paragraph" w:customStyle="1" w:styleId="a">
    <w:basedOn w:val="Standaard"/>
    <w:rsid w:val="004455D3"/>
    <w:pPr>
      <w:spacing w:after="160" w:line="240" w:lineRule="exact"/>
    </w:pPr>
    <w:rPr>
      <w:rFonts w:ascii="Tahoma" w:eastAsia="MS Mincho" w:hAnsi="Tahoma"/>
      <w:sz w:val="20"/>
      <w:szCs w:val="20"/>
      <w:lang w:val="en-US" w:eastAsia="en-US"/>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Standaard"/>
    <w:rsid w:val="00C67ADC"/>
    <w:pPr>
      <w:spacing w:after="160" w:line="240" w:lineRule="exact"/>
    </w:pPr>
    <w:rPr>
      <w:rFonts w:ascii="Utopia" w:hAnsi="Utopia"/>
      <w:sz w:val="22"/>
    </w:rPr>
  </w:style>
  <w:style w:type="character" w:customStyle="1" w:styleId="msoins0">
    <w:name w:val="msoins"/>
    <w:basedOn w:val="Standaardalinea-lettertype"/>
    <w:rsid w:val="00DD3933"/>
  </w:style>
  <w:style w:type="paragraph" w:customStyle="1" w:styleId="CharChar1CharChar">
    <w:name w:val="Char Char1 Char Char"/>
    <w:basedOn w:val="Standaard"/>
    <w:rsid w:val="005409B4"/>
    <w:pPr>
      <w:spacing w:after="160" w:line="240" w:lineRule="exact"/>
    </w:pPr>
    <w:rPr>
      <w:rFonts w:ascii="Tahoma" w:eastAsia="MS Mincho" w:hAnsi="Tahoma"/>
      <w:sz w:val="20"/>
      <w:szCs w:val="20"/>
      <w:lang w:val="en-US" w:eastAsia="en-US"/>
    </w:rPr>
  </w:style>
  <w:style w:type="paragraph" w:styleId="Lijstalinea">
    <w:name w:val="List Paragraph"/>
    <w:basedOn w:val="Standaard"/>
    <w:uiPriority w:val="34"/>
    <w:qFormat/>
    <w:rsid w:val="000365A8"/>
    <w:pPr>
      <w:ind w:left="708"/>
    </w:pPr>
  </w:style>
  <w:style w:type="paragraph" w:styleId="Geenafstand">
    <w:name w:val="No Spacing"/>
    <w:uiPriority w:val="1"/>
    <w:qFormat/>
    <w:rsid w:val="00C459FE"/>
    <w:rPr>
      <w:sz w:val="24"/>
      <w:szCs w:val="24"/>
    </w:rPr>
  </w:style>
</w:styles>
</file>

<file path=word/webSettings.xml><?xml version="1.0" encoding="utf-8"?>
<w:webSettings xmlns:r="http://schemas.openxmlformats.org/officeDocument/2006/relationships" xmlns:w="http://schemas.openxmlformats.org/wordprocessingml/2006/main">
  <w:divs>
    <w:div w:id="17513757">
      <w:bodyDiv w:val="1"/>
      <w:marLeft w:val="0"/>
      <w:marRight w:val="0"/>
      <w:marTop w:val="0"/>
      <w:marBottom w:val="0"/>
      <w:divBdr>
        <w:top w:val="none" w:sz="0" w:space="0" w:color="auto"/>
        <w:left w:val="none" w:sz="0" w:space="0" w:color="auto"/>
        <w:bottom w:val="none" w:sz="0" w:space="0" w:color="auto"/>
        <w:right w:val="none" w:sz="0" w:space="0" w:color="auto"/>
      </w:divBdr>
    </w:div>
    <w:div w:id="46297651">
      <w:bodyDiv w:val="1"/>
      <w:marLeft w:val="0"/>
      <w:marRight w:val="0"/>
      <w:marTop w:val="0"/>
      <w:marBottom w:val="0"/>
      <w:divBdr>
        <w:top w:val="none" w:sz="0" w:space="0" w:color="auto"/>
        <w:left w:val="none" w:sz="0" w:space="0" w:color="auto"/>
        <w:bottom w:val="none" w:sz="0" w:space="0" w:color="auto"/>
        <w:right w:val="none" w:sz="0" w:space="0" w:color="auto"/>
      </w:divBdr>
    </w:div>
    <w:div w:id="48263221">
      <w:bodyDiv w:val="1"/>
      <w:marLeft w:val="0"/>
      <w:marRight w:val="0"/>
      <w:marTop w:val="0"/>
      <w:marBottom w:val="0"/>
      <w:divBdr>
        <w:top w:val="none" w:sz="0" w:space="0" w:color="auto"/>
        <w:left w:val="none" w:sz="0" w:space="0" w:color="auto"/>
        <w:bottom w:val="none" w:sz="0" w:space="0" w:color="auto"/>
        <w:right w:val="none" w:sz="0" w:space="0" w:color="auto"/>
      </w:divBdr>
    </w:div>
    <w:div w:id="138160279">
      <w:bodyDiv w:val="1"/>
      <w:marLeft w:val="0"/>
      <w:marRight w:val="0"/>
      <w:marTop w:val="0"/>
      <w:marBottom w:val="0"/>
      <w:divBdr>
        <w:top w:val="none" w:sz="0" w:space="0" w:color="auto"/>
        <w:left w:val="none" w:sz="0" w:space="0" w:color="auto"/>
        <w:bottom w:val="none" w:sz="0" w:space="0" w:color="auto"/>
        <w:right w:val="none" w:sz="0" w:space="0" w:color="auto"/>
      </w:divBdr>
    </w:div>
    <w:div w:id="149906513">
      <w:bodyDiv w:val="1"/>
      <w:marLeft w:val="0"/>
      <w:marRight w:val="0"/>
      <w:marTop w:val="0"/>
      <w:marBottom w:val="0"/>
      <w:divBdr>
        <w:top w:val="none" w:sz="0" w:space="0" w:color="auto"/>
        <w:left w:val="none" w:sz="0" w:space="0" w:color="auto"/>
        <w:bottom w:val="none" w:sz="0" w:space="0" w:color="auto"/>
        <w:right w:val="none" w:sz="0" w:space="0" w:color="auto"/>
      </w:divBdr>
    </w:div>
    <w:div w:id="167184792">
      <w:bodyDiv w:val="1"/>
      <w:marLeft w:val="0"/>
      <w:marRight w:val="0"/>
      <w:marTop w:val="0"/>
      <w:marBottom w:val="0"/>
      <w:divBdr>
        <w:top w:val="none" w:sz="0" w:space="0" w:color="auto"/>
        <w:left w:val="none" w:sz="0" w:space="0" w:color="auto"/>
        <w:bottom w:val="none" w:sz="0" w:space="0" w:color="auto"/>
        <w:right w:val="none" w:sz="0" w:space="0" w:color="auto"/>
      </w:divBdr>
    </w:div>
    <w:div w:id="170531053">
      <w:bodyDiv w:val="1"/>
      <w:marLeft w:val="0"/>
      <w:marRight w:val="0"/>
      <w:marTop w:val="0"/>
      <w:marBottom w:val="0"/>
      <w:divBdr>
        <w:top w:val="none" w:sz="0" w:space="0" w:color="auto"/>
        <w:left w:val="none" w:sz="0" w:space="0" w:color="auto"/>
        <w:bottom w:val="none" w:sz="0" w:space="0" w:color="auto"/>
        <w:right w:val="none" w:sz="0" w:space="0" w:color="auto"/>
      </w:divBdr>
    </w:div>
    <w:div w:id="193617585">
      <w:bodyDiv w:val="1"/>
      <w:marLeft w:val="0"/>
      <w:marRight w:val="0"/>
      <w:marTop w:val="0"/>
      <w:marBottom w:val="0"/>
      <w:divBdr>
        <w:top w:val="none" w:sz="0" w:space="0" w:color="auto"/>
        <w:left w:val="none" w:sz="0" w:space="0" w:color="auto"/>
        <w:bottom w:val="none" w:sz="0" w:space="0" w:color="auto"/>
        <w:right w:val="none" w:sz="0" w:space="0" w:color="auto"/>
      </w:divBdr>
      <w:divsChild>
        <w:div w:id="8515351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197447">
      <w:bodyDiv w:val="1"/>
      <w:marLeft w:val="0"/>
      <w:marRight w:val="0"/>
      <w:marTop w:val="0"/>
      <w:marBottom w:val="0"/>
      <w:divBdr>
        <w:top w:val="none" w:sz="0" w:space="0" w:color="auto"/>
        <w:left w:val="none" w:sz="0" w:space="0" w:color="auto"/>
        <w:bottom w:val="none" w:sz="0" w:space="0" w:color="auto"/>
        <w:right w:val="none" w:sz="0" w:space="0" w:color="auto"/>
      </w:divBdr>
    </w:div>
    <w:div w:id="223689372">
      <w:bodyDiv w:val="1"/>
      <w:marLeft w:val="0"/>
      <w:marRight w:val="0"/>
      <w:marTop w:val="0"/>
      <w:marBottom w:val="0"/>
      <w:divBdr>
        <w:top w:val="none" w:sz="0" w:space="0" w:color="auto"/>
        <w:left w:val="none" w:sz="0" w:space="0" w:color="auto"/>
        <w:bottom w:val="none" w:sz="0" w:space="0" w:color="auto"/>
        <w:right w:val="none" w:sz="0" w:space="0" w:color="auto"/>
      </w:divBdr>
    </w:div>
    <w:div w:id="362247951">
      <w:bodyDiv w:val="1"/>
      <w:marLeft w:val="0"/>
      <w:marRight w:val="0"/>
      <w:marTop w:val="0"/>
      <w:marBottom w:val="0"/>
      <w:divBdr>
        <w:top w:val="none" w:sz="0" w:space="0" w:color="auto"/>
        <w:left w:val="none" w:sz="0" w:space="0" w:color="auto"/>
        <w:bottom w:val="none" w:sz="0" w:space="0" w:color="auto"/>
        <w:right w:val="none" w:sz="0" w:space="0" w:color="auto"/>
      </w:divBdr>
    </w:div>
    <w:div w:id="375930695">
      <w:bodyDiv w:val="1"/>
      <w:marLeft w:val="0"/>
      <w:marRight w:val="0"/>
      <w:marTop w:val="0"/>
      <w:marBottom w:val="0"/>
      <w:divBdr>
        <w:top w:val="none" w:sz="0" w:space="0" w:color="auto"/>
        <w:left w:val="none" w:sz="0" w:space="0" w:color="auto"/>
        <w:bottom w:val="none" w:sz="0" w:space="0" w:color="auto"/>
        <w:right w:val="none" w:sz="0" w:space="0" w:color="auto"/>
      </w:divBdr>
    </w:div>
    <w:div w:id="381288514">
      <w:bodyDiv w:val="1"/>
      <w:marLeft w:val="0"/>
      <w:marRight w:val="0"/>
      <w:marTop w:val="0"/>
      <w:marBottom w:val="0"/>
      <w:divBdr>
        <w:top w:val="none" w:sz="0" w:space="0" w:color="auto"/>
        <w:left w:val="none" w:sz="0" w:space="0" w:color="auto"/>
        <w:bottom w:val="none" w:sz="0" w:space="0" w:color="auto"/>
        <w:right w:val="none" w:sz="0" w:space="0" w:color="auto"/>
      </w:divBdr>
    </w:div>
    <w:div w:id="382562797">
      <w:bodyDiv w:val="1"/>
      <w:marLeft w:val="0"/>
      <w:marRight w:val="0"/>
      <w:marTop w:val="0"/>
      <w:marBottom w:val="0"/>
      <w:divBdr>
        <w:top w:val="none" w:sz="0" w:space="0" w:color="auto"/>
        <w:left w:val="none" w:sz="0" w:space="0" w:color="auto"/>
        <w:bottom w:val="none" w:sz="0" w:space="0" w:color="auto"/>
        <w:right w:val="none" w:sz="0" w:space="0" w:color="auto"/>
      </w:divBdr>
    </w:div>
    <w:div w:id="484860175">
      <w:bodyDiv w:val="1"/>
      <w:marLeft w:val="0"/>
      <w:marRight w:val="0"/>
      <w:marTop w:val="0"/>
      <w:marBottom w:val="0"/>
      <w:divBdr>
        <w:top w:val="none" w:sz="0" w:space="0" w:color="auto"/>
        <w:left w:val="none" w:sz="0" w:space="0" w:color="auto"/>
        <w:bottom w:val="none" w:sz="0" w:space="0" w:color="auto"/>
        <w:right w:val="none" w:sz="0" w:space="0" w:color="auto"/>
      </w:divBdr>
      <w:divsChild>
        <w:div w:id="1338997793">
          <w:marLeft w:val="0"/>
          <w:marRight w:val="0"/>
          <w:marTop w:val="0"/>
          <w:marBottom w:val="0"/>
          <w:divBdr>
            <w:top w:val="none" w:sz="0" w:space="0" w:color="auto"/>
            <w:left w:val="none" w:sz="0" w:space="0" w:color="auto"/>
            <w:bottom w:val="none" w:sz="0" w:space="0" w:color="auto"/>
            <w:right w:val="none" w:sz="0" w:space="0" w:color="auto"/>
          </w:divBdr>
        </w:div>
      </w:divsChild>
    </w:div>
    <w:div w:id="511072159">
      <w:bodyDiv w:val="1"/>
      <w:marLeft w:val="0"/>
      <w:marRight w:val="0"/>
      <w:marTop w:val="0"/>
      <w:marBottom w:val="0"/>
      <w:divBdr>
        <w:top w:val="none" w:sz="0" w:space="0" w:color="auto"/>
        <w:left w:val="none" w:sz="0" w:space="0" w:color="auto"/>
        <w:bottom w:val="none" w:sz="0" w:space="0" w:color="auto"/>
        <w:right w:val="none" w:sz="0" w:space="0" w:color="auto"/>
      </w:divBdr>
    </w:div>
    <w:div w:id="558050812">
      <w:bodyDiv w:val="1"/>
      <w:marLeft w:val="0"/>
      <w:marRight w:val="0"/>
      <w:marTop w:val="0"/>
      <w:marBottom w:val="0"/>
      <w:divBdr>
        <w:top w:val="none" w:sz="0" w:space="0" w:color="auto"/>
        <w:left w:val="none" w:sz="0" w:space="0" w:color="auto"/>
        <w:bottom w:val="none" w:sz="0" w:space="0" w:color="auto"/>
        <w:right w:val="none" w:sz="0" w:space="0" w:color="auto"/>
      </w:divBdr>
    </w:div>
    <w:div w:id="559679569">
      <w:bodyDiv w:val="1"/>
      <w:marLeft w:val="0"/>
      <w:marRight w:val="0"/>
      <w:marTop w:val="0"/>
      <w:marBottom w:val="0"/>
      <w:divBdr>
        <w:top w:val="none" w:sz="0" w:space="0" w:color="auto"/>
        <w:left w:val="none" w:sz="0" w:space="0" w:color="auto"/>
        <w:bottom w:val="none" w:sz="0" w:space="0" w:color="auto"/>
        <w:right w:val="none" w:sz="0" w:space="0" w:color="auto"/>
      </w:divBdr>
    </w:div>
    <w:div w:id="563688020">
      <w:bodyDiv w:val="1"/>
      <w:marLeft w:val="0"/>
      <w:marRight w:val="0"/>
      <w:marTop w:val="0"/>
      <w:marBottom w:val="0"/>
      <w:divBdr>
        <w:top w:val="none" w:sz="0" w:space="0" w:color="auto"/>
        <w:left w:val="none" w:sz="0" w:space="0" w:color="auto"/>
        <w:bottom w:val="none" w:sz="0" w:space="0" w:color="auto"/>
        <w:right w:val="none" w:sz="0" w:space="0" w:color="auto"/>
      </w:divBdr>
    </w:div>
    <w:div w:id="597786470">
      <w:bodyDiv w:val="1"/>
      <w:marLeft w:val="0"/>
      <w:marRight w:val="0"/>
      <w:marTop w:val="0"/>
      <w:marBottom w:val="0"/>
      <w:divBdr>
        <w:top w:val="none" w:sz="0" w:space="0" w:color="auto"/>
        <w:left w:val="none" w:sz="0" w:space="0" w:color="auto"/>
        <w:bottom w:val="none" w:sz="0" w:space="0" w:color="auto"/>
        <w:right w:val="none" w:sz="0" w:space="0" w:color="auto"/>
      </w:divBdr>
    </w:div>
    <w:div w:id="607128720">
      <w:bodyDiv w:val="1"/>
      <w:marLeft w:val="0"/>
      <w:marRight w:val="0"/>
      <w:marTop w:val="0"/>
      <w:marBottom w:val="0"/>
      <w:divBdr>
        <w:top w:val="none" w:sz="0" w:space="0" w:color="auto"/>
        <w:left w:val="none" w:sz="0" w:space="0" w:color="auto"/>
        <w:bottom w:val="none" w:sz="0" w:space="0" w:color="auto"/>
        <w:right w:val="none" w:sz="0" w:space="0" w:color="auto"/>
      </w:divBdr>
    </w:div>
    <w:div w:id="623849960">
      <w:bodyDiv w:val="1"/>
      <w:marLeft w:val="0"/>
      <w:marRight w:val="0"/>
      <w:marTop w:val="0"/>
      <w:marBottom w:val="0"/>
      <w:divBdr>
        <w:top w:val="none" w:sz="0" w:space="0" w:color="auto"/>
        <w:left w:val="none" w:sz="0" w:space="0" w:color="auto"/>
        <w:bottom w:val="none" w:sz="0" w:space="0" w:color="auto"/>
        <w:right w:val="none" w:sz="0" w:space="0" w:color="auto"/>
      </w:divBdr>
    </w:div>
    <w:div w:id="670525917">
      <w:bodyDiv w:val="1"/>
      <w:marLeft w:val="0"/>
      <w:marRight w:val="0"/>
      <w:marTop w:val="0"/>
      <w:marBottom w:val="0"/>
      <w:divBdr>
        <w:top w:val="none" w:sz="0" w:space="0" w:color="auto"/>
        <w:left w:val="none" w:sz="0" w:space="0" w:color="auto"/>
        <w:bottom w:val="none" w:sz="0" w:space="0" w:color="auto"/>
        <w:right w:val="none" w:sz="0" w:space="0" w:color="auto"/>
      </w:divBdr>
    </w:div>
    <w:div w:id="676883443">
      <w:bodyDiv w:val="1"/>
      <w:marLeft w:val="0"/>
      <w:marRight w:val="0"/>
      <w:marTop w:val="0"/>
      <w:marBottom w:val="0"/>
      <w:divBdr>
        <w:top w:val="none" w:sz="0" w:space="0" w:color="auto"/>
        <w:left w:val="none" w:sz="0" w:space="0" w:color="auto"/>
        <w:bottom w:val="none" w:sz="0" w:space="0" w:color="auto"/>
        <w:right w:val="none" w:sz="0" w:space="0" w:color="auto"/>
      </w:divBdr>
    </w:div>
    <w:div w:id="681978206">
      <w:bodyDiv w:val="1"/>
      <w:marLeft w:val="0"/>
      <w:marRight w:val="0"/>
      <w:marTop w:val="0"/>
      <w:marBottom w:val="0"/>
      <w:divBdr>
        <w:top w:val="none" w:sz="0" w:space="0" w:color="auto"/>
        <w:left w:val="none" w:sz="0" w:space="0" w:color="auto"/>
        <w:bottom w:val="none" w:sz="0" w:space="0" w:color="auto"/>
        <w:right w:val="none" w:sz="0" w:space="0" w:color="auto"/>
      </w:divBdr>
    </w:div>
    <w:div w:id="737168749">
      <w:bodyDiv w:val="1"/>
      <w:marLeft w:val="0"/>
      <w:marRight w:val="0"/>
      <w:marTop w:val="0"/>
      <w:marBottom w:val="0"/>
      <w:divBdr>
        <w:top w:val="none" w:sz="0" w:space="0" w:color="auto"/>
        <w:left w:val="none" w:sz="0" w:space="0" w:color="auto"/>
        <w:bottom w:val="none" w:sz="0" w:space="0" w:color="auto"/>
        <w:right w:val="none" w:sz="0" w:space="0" w:color="auto"/>
      </w:divBdr>
    </w:div>
    <w:div w:id="820271826">
      <w:bodyDiv w:val="1"/>
      <w:marLeft w:val="0"/>
      <w:marRight w:val="0"/>
      <w:marTop w:val="0"/>
      <w:marBottom w:val="0"/>
      <w:divBdr>
        <w:top w:val="none" w:sz="0" w:space="0" w:color="auto"/>
        <w:left w:val="none" w:sz="0" w:space="0" w:color="auto"/>
        <w:bottom w:val="none" w:sz="0" w:space="0" w:color="auto"/>
        <w:right w:val="none" w:sz="0" w:space="0" w:color="auto"/>
      </w:divBdr>
    </w:div>
    <w:div w:id="893661573">
      <w:bodyDiv w:val="1"/>
      <w:marLeft w:val="0"/>
      <w:marRight w:val="0"/>
      <w:marTop w:val="0"/>
      <w:marBottom w:val="0"/>
      <w:divBdr>
        <w:top w:val="none" w:sz="0" w:space="0" w:color="auto"/>
        <w:left w:val="none" w:sz="0" w:space="0" w:color="auto"/>
        <w:bottom w:val="none" w:sz="0" w:space="0" w:color="auto"/>
        <w:right w:val="none" w:sz="0" w:space="0" w:color="auto"/>
      </w:divBdr>
    </w:div>
    <w:div w:id="910047239">
      <w:bodyDiv w:val="1"/>
      <w:marLeft w:val="0"/>
      <w:marRight w:val="0"/>
      <w:marTop w:val="0"/>
      <w:marBottom w:val="0"/>
      <w:divBdr>
        <w:top w:val="none" w:sz="0" w:space="0" w:color="auto"/>
        <w:left w:val="none" w:sz="0" w:space="0" w:color="auto"/>
        <w:bottom w:val="none" w:sz="0" w:space="0" w:color="auto"/>
        <w:right w:val="none" w:sz="0" w:space="0" w:color="auto"/>
      </w:divBdr>
      <w:divsChild>
        <w:div w:id="5170407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28388892">
      <w:bodyDiv w:val="1"/>
      <w:marLeft w:val="0"/>
      <w:marRight w:val="0"/>
      <w:marTop w:val="0"/>
      <w:marBottom w:val="0"/>
      <w:divBdr>
        <w:top w:val="none" w:sz="0" w:space="0" w:color="auto"/>
        <w:left w:val="none" w:sz="0" w:space="0" w:color="auto"/>
        <w:bottom w:val="none" w:sz="0" w:space="0" w:color="auto"/>
        <w:right w:val="none" w:sz="0" w:space="0" w:color="auto"/>
      </w:divBdr>
    </w:div>
    <w:div w:id="940795698">
      <w:bodyDiv w:val="1"/>
      <w:marLeft w:val="0"/>
      <w:marRight w:val="0"/>
      <w:marTop w:val="0"/>
      <w:marBottom w:val="0"/>
      <w:divBdr>
        <w:top w:val="none" w:sz="0" w:space="0" w:color="auto"/>
        <w:left w:val="none" w:sz="0" w:space="0" w:color="auto"/>
        <w:bottom w:val="none" w:sz="0" w:space="0" w:color="auto"/>
        <w:right w:val="none" w:sz="0" w:space="0" w:color="auto"/>
      </w:divBdr>
    </w:div>
    <w:div w:id="990795509">
      <w:bodyDiv w:val="1"/>
      <w:marLeft w:val="0"/>
      <w:marRight w:val="0"/>
      <w:marTop w:val="0"/>
      <w:marBottom w:val="0"/>
      <w:divBdr>
        <w:top w:val="none" w:sz="0" w:space="0" w:color="auto"/>
        <w:left w:val="none" w:sz="0" w:space="0" w:color="auto"/>
        <w:bottom w:val="none" w:sz="0" w:space="0" w:color="auto"/>
        <w:right w:val="none" w:sz="0" w:space="0" w:color="auto"/>
      </w:divBdr>
    </w:div>
    <w:div w:id="993874411">
      <w:bodyDiv w:val="1"/>
      <w:marLeft w:val="0"/>
      <w:marRight w:val="0"/>
      <w:marTop w:val="0"/>
      <w:marBottom w:val="0"/>
      <w:divBdr>
        <w:top w:val="none" w:sz="0" w:space="0" w:color="auto"/>
        <w:left w:val="none" w:sz="0" w:space="0" w:color="auto"/>
        <w:bottom w:val="none" w:sz="0" w:space="0" w:color="auto"/>
        <w:right w:val="none" w:sz="0" w:space="0" w:color="auto"/>
      </w:divBdr>
    </w:div>
    <w:div w:id="1003581758">
      <w:bodyDiv w:val="1"/>
      <w:marLeft w:val="0"/>
      <w:marRight w:val="0"/>
      <w:marTop w:val="0"/>
      <w:marBottom w:val="0"/>
      <w:divBdr>
        <w:top w:val="none" w:sz="0" w:space="0" w:color="auto"/>
        <w:left w:val="none" w:sz="0" w:space="0" w:color="auto"/>
        <w:bottom w:val="none" w:sz="0" w:space="0" w:color="auto"/>
        <w:right w:val="none" w:sz="0" w:space="0" w:color="auto"/>
      </w:divBdr>
    </w:div>
    <w:div w:id="1011104100">
      <w:bodyDiv w:val="1"/>
      <w:marLeft w:val="0"/>
      <w:marRight w:val="0"/>
      <w:marTop w:val="0"/>
      <w:marBottom w:val="0"/>
      <w:divBdr>
        <w:top w:val="none" w:sz="0" w:space="0" w:color="auto"/>
        <w:left w:val="none" w:sz="0" w:space="0" w:color="auto"/>
        <w:bottom w:val="none" w:sz="0" w:space="0" w:color="auto"/>
        <w:right w:val="none" w:sz="0" w:space="0" w:color="auto"/>
      </w:divBdr>
      <w:divsChild>
        <w:div w:id="17949030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75975902">
      <w:bodyDiv w:val="1"/>
      <w:marLeft w:val="0"/>
      <w:marRight w:val="0"/>
      <w:marTop w:val="0"/>
      <w:marBottom w:val="0"/>
      <w:divBdr>
        <w:top w:val="none" w:sz="0" w:space="0" w:color="auto"/>
        <w:left w:val="none" w:sz="0" w:space="0" w:color="auto"/>
        <w:bottom w:val="none" w:sz="0" w:space="0" w:color="auto"/>
        <w:right w:val="none" w:sz="0" w:space="0" w:color="auto"/>
      </w:divBdr>
    </w:div>
    <w:div w:id="1111390853">
      <w:bodyDiv w:val="1"/>
      <w:marLeft w:val="0"/>
      <w:marRight w:val="0"/>
      <w:marTop w:val="0"/>
      <w:marBottom w:val="0"/>
      <w:divBdr>
        <w:top w:val="none" w:sz="0" w:space="0" w:color="auto"/>
        <w:left w:val="none" w:sz="0" w:space="0" w:color="auto"/>
        <w:bottom w:val="none" w:sz="0" w:space="0" w:color="auto"/>
        <w:right w:val="none" w:sz="0" w:space="0" w:color="auto"/>
      </w:divBdr>
    </w:div>
    <w:div w:id="1117992431">
      <w:bodyDiv w:val="1"/>
      <w:marLeft w:val="0"/>
      <w:marRight w:val="0"/>
      <w:marTop w:val="0"/>
      <w:marBottom w:val="0"/>
      <w:divBdr>
        <w:top w:val="none" w:sz="0" w:space="0" w:color="auto"/>
        <w:left w:val="none" w:sz="0" w:space="0" w:color="auto"/>
        <w:bottom w:val="none" w:sz="0" w:space="0" w:color="auto"/>
        <w:right w:val="none" w:sz="0" w:space="0" w:color="auto"/>
      </w:divBdr>
    </w:div>
    <w:div w:id="1157261472">
      <w:bodyDiv w:val="1"/>
      <w:marLeft w:val="0"/>
      <w:marRight w:val="0"/>
      <w:marTop w:val="0"/>
      <w:marBottom w:val="0"/>
      <w:divBdr>
        <w:top w:val="none" w:sz="0" w:space="0" w:color="auto"/>
        <w:left w:val="none" w:sz="0" w:space="0" w:color="auto"/>
        <w:bottom w:val="none" w:sz="0" w:space="0" w:color="auto"/>
        <w:right w:val="none" w:sz="0" w:space="0" w:color="auto"/>
      </w:divBdr>
    </w:div>
    <w:div w:id="1247575217">
      <w:bodyDiv w:val="1"/>
      <w:marLeft w:val="0"/>
      <w:marRight w:val="0"/>
      <w:marTop w:val="0"/>
      <w:marBottom w:val="0"/>
      <w:divBdr>
        <w:top w:val="none" w:sz="0" w:space="0" w:color="auto"/>
        <w:left w:val="none" w:sz="0" w:space="0" w:color="auto"/>
        <w:bottom w:val="none" w:sz="0" w:space="0" w:color="auto"/>
        <w:right w:val="none" w:sz="0" w:space="0" w:color="auto"/>
      </w:divBdr>
    </w:div>
    <w:div w:id="1371564964">
      <w:bodyDiv w:val="1"/>
      <w:marLeft w:val="0"/>
      <w:marRight w:val="0"/>
      <w:marTop w:val="0"/>
      <w:marBottom w:val="0"/>
      <w:divBdr>
        <w:top w:val="none" w:sz="0" w:space="0" w:color="auto"/>
        <w:left w:val="none" w:sz="0" w:space="0" w:color="auto"/>
        <w:bottom w:val="none" w:sz="0" w:space="0" w:color="auto"/>
        <w:right w:val="none" w:sz="0" w:space="0" w:color="auto"/>
      </w:divBdr>
      <w:divsChild>
        <w:div w:id="1691371977">
          <w:marLeft w:val="0"/>
          <w:marRight w:val="0"/>
          <w:marTop w:val="0"/>
          <w:marBottom w:val="0"/>
          <w:divBdr>
            <w:top w:val="none" w:sz="0" w:space="0" w:color="auto"/>
            <w:left w:val="none" w:sz="0" w:space="0" w:color="auto"/>
            <w:bottom w:val="none" w:sz="0" w:space="0" w:color="auto"/>
            <w:right w:val="none" w:sz="0" w:space="0" w:color="auto"/>
          </w:divBdr>
          <w:divsChild>
            <w:div w:id="1231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877">
      <w:bodyDiv w:val="1"/>
      <w:marLeft w:val="0"/>
      <w:marRight w:val="0"/>
      <w:marTop w:val="0"/>
      <w:marBottom w:val="0"/>
      <w:divBdr>
        <w:top w:val="none" w:sz="0" w:space="0" w:color="auto"/>
        <w:left w:val="none" w:sz="0" w:space="0" w:color="auto"/>
        <w:bottom w:val="none" w:sz="0" w:space="0" w:color="auto"/>
        <w:right w:val="none" w:sz="0" w:space="0" w:color="auto"/>
      </w:divBdr>
    </w:div>
    <w:div w:id="1424373254">
      <w:bodyDiv w:val="1"/>
      <w:marLeft w:val="0"/>
      <w:marRight w:val="0"/>
      <w:marTop w:val="0"/>
      <w:marBottom w:val="0"/>
      <w:divBdr>
        <w:top w:val="none" w:sz="0" w:space="0" w:color="auto"/>
        <w:left w:val="none" w:sz="0" w:space="0" w:color="auto"/>
        <w:bottom w:val="none" w:sz="0" w:space="0" w:color="auto"/>
        <w:right w:val="none" w:sz="0" w:space="0" w:color="auto"/>
      </w:divBdr>
    </w:div>
    <w:div w:id="1518539625">
      <w:bodyDiv w:val="1"/>
      <w:marLeft w:val="0"/>
      <w:marRight w:val="0"/>
      <w:marTop w:val="0"/>
      <w:marBottom w:val="0"/>
      <w:divBdr>
        <w:top w:val="none" w:sz="0" w:space="0" w:color="auto"/>
        <w:left w:val="none" w:sz="0" w:space="0" w:color="auto"/>
        <w:bottom w:val="none" w:sz="0" w:space="0" w:color="auto"/>
        <w:right w:val="none" w:sz="0" w:space="0" w:color="auto"/>
      </w:divBdr>
    </w:div>
    <w:div w:id="1553809524">
      <w:bodyDiv w:val="1"/>
      <w:marLeft w:val="0"/>
      <w:marRight w:val="0"/>
      <w:marTop w:val="0"/>
      <w:marBottom w:val="0"/>
      <w:divBdr>
        <w:top w:val="none" w:sz="0" w:space="0" w:color="auto"/>
        <w:left w:val="none" w:sz="0" w:space="0" w:color="auto"/>
        <w:bottom w:val="none" w:sz="0" w:space="0" w:color="auto"/>
        <w:right w:val="none" w:sz="0" w:space="0" w:color="auto"/>
      </w:divBdr>
    </w:div>
    <w:div w:id="1554004211">
      <w:bodyDiv w:val="1"/>
      <w:marLeft w:val="0"/>
      <w:marRight w:val="0"/>
      <w:marTop w:val="0"/>
      <w:marBottom w:val="0"/>
      <w:divBdr>
        <w:top w:val="none" w:sz="0" w:space="0" w:color="auto"/>
        <w:left w:val="none" w:sz="0" w:space="0" w:color="auto"/>
        <w:bottom w:val="none" w:sz="0" w:space="0" w:color="auto"/>
        <w:right w:val="none" w:sz="0" w:space="0" w:color="auto"/>
      </w:divBdr>
    </w:div>
    <w:div w:id="1591769435">
      <w:bodyDiv w:val="1"/>
      <w:marLeft w:val="0"/>
      <w:marRight w:val="0"/>
      <w:marTop w:val="0"/>
      <w:marBottom w:val="0"/>
      <w:divBdr>
        <w:top w:val="none" w:sz="0" w:space="0" w:color="auto"/>
        <w:left w:val="none" w:sz="0" w:space="0" w:color="auto"/>
        <w:bottom w:val="none" w:sz="0" w:space="0" w:color="auto"/>
        <w:right w:val="none" w:sz="0" w:space="0" w:color="auto"/>
      </w:divBdr>
    </w:div>
    <w:div w:id="1643003514">
      <w:bodyDiv w:val="1"/>
      <w:marLeft w:val="0"/>
      <w:marRight w:val="0"/>
      <w:marTop w:val="0"/>
      <w:marBottom w:val="0"/>
      <w:divBdr>
        <w:top w:val="none" w:sz="0" w:space="0" w:color="auto"/>
        <w:left w:val="none" w:sz="0" w:space="0" w:color="auto"/>
        <w:bottom w:val="none" w:sz="0" w:space="0" w:color="auto"/>
        <w:right w:val="none" w:sz="0" w:space="0" w:color="auto"/>
      </w:divBdr>
    </w:div>
    <w:div w:id="1668748542">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851142878">
      <w:bodyDiv w:val="1"/>
      <w:marLeft w:val="0"/>
      <w:marRight w:val="0"/>
      <w:marTop w:val="0"/>
      <w:marBottom w:val="0"/>
      <w:divBdr>
        <w:top w:val="none" w:sz="0" w:space="0" w:color="auto"/>
        <w:left w:val="none" w:sz="0" w:space="0" w:color="auto"/>
        <w:bottom w:val="none" w:sz="0" w:space="0" w:color="auto"/>
        <w:right w:val="none" w:sz="0" w:space="0" w:color="auto"/>
      </w:divBdr>
    </w:div>
    <w:div w:id="1854609328">
      <w:bodyDiv w:val="1"/>
      <w:marLeft w:val="0"/>
      <w:marRight w:val="0"/>
      <w:marTop w:val="0"/>
      <w:marBottom w:val="0"/>
      <w:divBdr>
        <w:top w:val="none" w:sz="0" w:space="0" w:color="auto"/>
        <w:left w:val="none" w:sz="0" w:space="0" w:color="auto"/>
        <w:bottom w:val="none" w:sz="0" w:space="0" w:color="auto"/>
        <w:right w:val="none" w:sz="0" w:space="0" w:color="auto"/>
      </w:divBdr>
    </w:div>
    <w:div w:id="1900362464">
      <w:bodyDiv w:val="1"/>
      <w:marLeft w:val="0"/>
      <w:marRight w:val="0"/>
      <w:marTop w:val="0"/>
      <w:marBottom w:val="0"/>
      <w:divBdr>
        <w:top w:val="none" w:sz="0" w:space="0" w:color="auto"/>
        <w:left w:val="none" w:sz="0" w:space="0" w:color="auto"/>
        <w:bottom w:val="none" w:sz="0" w:space="0" w:color="auto"/>
        <w:right w:val="none" w:sz="0" w:space="0" w:color="auto"/>
      </w:divBdr>
      <w:divsChild>
        <w:div w:id="1233348945">
          <w:marLeft w:val="0"/>
          <w:marRight w:val="0"/>
          <w:marTop w:val="0"/>
          <w:marBottom w:val="0"/>
          <w:divBdr>
            <w:top w:val="none" w:sz="0" w:space="0" w:color="auto"/>
            <w:left w:val="none" w:sz="0" w:space="0" w:color="auto"/>
            <w:bottom w:val="none" w:sz="0" w:space="0" w:color="auto"/>
            <w:right w:val="none" w:sz="0" w:space="0" w:color="auto"/>
          </w:divBdr>
        </w:div>
      </w:divsChild>
    </w:div>
    <w:div w:id="1920676421">
      <w:bodyDiv w:val="1"/>
      <w:marLeft w:val="0"/>
      <w:marRight w:val="0"/>
      <w:marTop w:val="0"/>
      <w:marBottom w:val="0"/>
      <w:divBdr>
        <w:top w:val="none" w:sz="0" w:space="0" w:color="auto"/>
        <w:left w:val="none" w:sz="0" w:space="0" w:color="auto"/>
        <w:bottom w:val="none" w:sz="0" w:space="0" w:color="auto"/>
        <w:right w:val="none" w:sz="0" w:space="0" w:color="auto"/>
      </w:divBdr>
    </w:div>
    <w:div w:id="1935281150">
      <w:bodyDiv w:val="1"/>
      <w:marLeft w:val="0"/>
      <w:marRight w:val="0"/>
      <w:marTop w:val="0"/>
      <w:marBottom w:val="0"/>
      <w:divBdr>
        <w:top w:val="none" w:sz="0" w:space="0" w:color="auto"/>
        <w:left w:val="none" w:sz="0" w:space="0" w:color="auto"/>
        <w:bottom w:val="none" w:sz="0" w:space="0" w:color="auto"/>
        <w:right w:val="none" w:sz="0" w:space="0" w:color="auto"/>
      </w:divBdr>
    </w:div>
    <w:div w:id="2025281952">
      <w:bodyDiv w:val="1"/>
      <w:marLeft w:val="0"/>
      <w:marRight w:val="0"/>
      <w:marTop w:val="0"/>
      <w:marBottom w:val="0"/>
      <w:divBdr>
        <w:top w:val="none" w:sz="0" w:space="0" w:color="auto"/>
        <w:left w:val="none" w:sz="0" w:space="0" w:color="auto"/>
        <w:bottom w:val="none" w:sz="0" w:space="0" w:color="auto"/>
        <w:right w:val="none" w:sz="0" w:space="0" w:color="auto"/>
      </w:divBdr>
    </w:div>
    <w:div w:id="2053382216">
      <w:bodyDiv w:val="1"/>
      <w:marLeft w:val="0"/>
      <w:marRight w:val="0"/>
      <w:marTop w:val="0"/>
      <w:marBottom w:val="0"/>
      <w:divBdr>
        <w:top w:val="none" w:sz="0" w:space="0" w:color="auto"/>
        <w:left w:val="none" w:sz="0" w:space="0" w:color="auto"/>
        <w:bottom w:val="none" w:sz="0" w:space="0" w:color="auto"/>
        <w:right w:val="none" w:sz="0" w:space="0" w:color="auto"/>
      </w:divBdr>
    </w:div>
    <w:div w:id="2081824103">
      <w:bodyDiv w:val="1"/>
      <w:marLeft w:val="0"/>
      <w:marRight w:val="0"/>
      <w:marTop w:val="0"/>
      <w:marBottom w:val="0"/>
      <w:divBdr>
        <w:top w:val="none" w:sz="0" w:space="0" w:color="auto"/>
        <w:left w:val="none" w:sz="0" w:space="0" w:color="auto"/>
        <w:bottom w:val="none" w:sz="0" w:space="0" w:color="auto"/>
        <w:right w:val="none" w:sz="0" w:space="0" w:color="auto"/>
      </w:divBdr>
    </w:div>
    <w:div w:id="21420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847A37A9A4FA41AAC57AF3587C7A22" ma:contentTypeVersion="0" ma:contentTypeDescription="Een nieuw document maken." ma:contentTypeScope="" ma:versionID="b5b107952ac8635853b1afa083c0af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8BD16-ED2C-4D93-8197-CF0A6212CDD4}"/>
</file>

<file path=customXml/itemProps2.xml><?xml version="1.0" encoding="utf-8"?>
<ds:datastoreItem xmlns:ds="http://schemas.openxmlformats.org/officeDocument/2006/customXml" ds:itemID="{D7B86B1E-08B1-4F42-90D1-F0B818C41B83}"/>
</file>

<file path=customXml/itemProps3.xml><?xml version="1.0" encoding="utf-8"?>
<ds:datastoreItem xmlns:ds="http://schemas.openxmlformats.org/officeDocument/2006/customXml" ds:itemID="{129B6904-80CD-4E40-A567-9C51ED4C7AE4}"/>
</file>

<file path=customXml/itemProps4.xml><?xml version="1.0" encoding="utf-8"?>
<ds:datastoreItem xmlns:ds="http://schemas.openxmlformats.org/officeDocument/2006/customXml" ds:itemID="{6100EC8F-7416-460E-BE88-DE1606C3BEC5}"/>
</file>

<file path=docProps/app.xml><?xml version="1.0" encoding="utf-8"?>
<Properties xmlns="http://schemas.openxmlformats.org/officeDocument/2006/extended-properties" xmlns:vt="http://schemas.openxmlformats.org/officeDocument/2006/docPropsVTypes">
  <Template>Normal</Template>
  <TotalTime>2</TotalTime>
  <Pages>16</Pages>
  <Words>2353</Words>
  <Characters>14884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SLOTWET 2008</vt:lpstr>
    </vt:vector>
  </TitlesOfParts>
  <Company>Ministerie van Justitie</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SLOTWET 2008</dc:title>
  <dc:creator>Mariël Schouwink</dc:creator>
  <cp:lastModifiedBy>RICHARDSON</cp:lastModifiedBy>
  <cp:revision>2</cp:revision>
  <cp:lastPrinted>2014-05-20T14:09:00Z</cp:lastPrinted>
  <dcterms:created xsi:type="dcterms:W3CDTF">2014-05-21T07:22:00Z</dcterms:created>
  <dcterms:modified xsi:type="dcterms:W3CDTF">2014-05-21T07:22:00Z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0x01010007847A37A9A4FA41AAC57AF3587C7A22</vt:lpwstr>
  </property>
</Properties>
</file>