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1A" w:rsidRDefault="0034301A" w:rsidP="00565380">
      <w:pPr>
        <w:ind w:left="1136" w:firstLine="284"/>
        <w:rPr>
          <w:rFonts w:ascii="Verdana" w:hAnsi="Verdana"/>
          <w:b/>
          <w:sz w:val="18"/>
        </w:rPr>
      </w:pPr>
    </w:p>
    <w:p w:rsidR="0034301A" w:rsidRDefault="0034301A" w:rsidP="00565380">
      <w:pPr>
        <w:ind w:left="1136" w:firstLine="284"/>
        <w:rPr>
          <w:rFonts w:ascii="Verdana" w:hAnsi="Verdana"/>
          <w:b/>
          <w:sz w:val="18"/>
        </w:rPr>
      </w:pPr>
    </w:p>
    <w:p w:rsidR="0034301A" w:rsidRDefault="0034301A" w:rsidP="00565380">
      <w:pPr>
        <w:ind w:left="1136" w:firstLine="284"/>
        <w:rPr>
          <w:rFonts w:ascii="Verdana" w:hAnsi="Verdana"/>
          <w:b/>
          <w:sz w:val="18"/>
        </w:rPr>
      </w:pPr>
    </w:p>
    <w:p w:rsidR="00565380" w:rsidRDefault="00565380" w:rsidP="00565380">
      <w:pPr>
        <w:ind w:left="1136" w:firstLine="284"/>
        <w:rPr>
          <w:rFonts w:ascii="Verdana" w:hAnsi="Verdana"/>
          <w:b/>
          <w:sz w:val="18"/>
        </w:rPr>
      </w:pPr>
    </w:p>
    <w:p w:rsidR="00565380" w:rsidRDefault="00565380">
      <w:pPr>
        <w:rPr>
          <w:rFonts w:ascii="Verdana" w:hAnsi="Verdana"/>
          <w:b/>
          <w:sz w:val="18"/>
        </w:rPr>
      </w:pPr>
    </w:p>
    <w:p w:rsidR="00565380" w:rsidRDefault="00565380">
      <w:pPr>
        <w:rPr>
          <w:rFonts w:ascii="Verdana" w:hAnsi="Verdana"/>
          <w:b/>
          <w:sz w:val="18"/>
        </w:rPr>
      </w:pPr>
    </w:p>
    <w:p w:rsidR="00FD17D8" w:rsidRPr="00EB2807" w:rsidRDefault="00FD17D8">
      <w:pPr>
        <w:rPr>
          <w:rFonts w:ascii="Verdana" w:hAnsi="Verdana"/>
          <w:b/>
          <w:sz w:val="18"/>
        </w:rPr>
      </w:pPr>
      <w:r w:rsidRPr="00EB2807">
        <w:rPr>
          <w:rFonts w:ascii="Verdana" w:hAnsi="Verdana"/>
          <w:b/>
          <w:sz w:val="18"/>
        </w:rPr>
        <w:t xml:space="preserve">Regels </w:t>
      </w:r>
      <w:r w:rsidR="009437B5" w:rsidRPr="00EB2807">
        <w:rPr>
          <w:rFonts w:ascii="Verdana" w:hAnsi="Verdana"/>
          <w:b/>
          <w:sz w:val="18"/>
        </w:rPr>
        <w:t>voor</w:t>
      </w:r>
      <w:r w:rsidRPr="00EB2807">
        <w:rPr>
          <w:rFonts w:ascii="Verdana" w:hAnsi="Verdana"/>
          <w:b/>
          <w:sz w:val="18"/>
        </w:rPr>
        <w:t xml:space="preserve"> </w:t>
      </w:r>
      <w:r w:rsidR="009437B5" w:rsidRPr="00EB2807">
        <w:rPr>
          <w:rFonts w:ascii="Verdana" w:hAnsi="Verdana"/>
          <w:b/>
          <w:sz w:val="18"/>
        </w:rPr>
        <w:t>de terugvordering van staatssteun</w:t>
      </w:r>
      <w:r w:rsidRPr="00EB2807">
        <w:rPr>
          <w:rFonts w:ascii="Verdana" w:hAnsi="Verdana"/>
          <w:b/>
          <w:sz w:val="18"/>
        </w:rPr>
        <w:t xml:space="preserve"> (</w:t>
      </w:r>
      <w:r w:rsidR="009437B5" w:rsidRPr="00EB2807">
        <w:rPr>
          <w:rFonts w:ascii="Verdana" w:hAnsi="Verdana"/>
          <w:b/>
          <w:sz w:val="18"/>
        </w:rPr>
        <w:t>Wet terugvordering staatssteun</w:t>
      </w:r>
      <w:r w:rsidRPr="00EB2807">
        <w:rPr>
          <w:rFonts w:ascii="Verdana" w:hAnsi="Verdana"/>
          <w:b/>
          <w:sz w:val="18"/>
        </w:rPr>
        <w:t>)</w:t>
      </w:r>
    </w:p>
    <w:p w:rsidR="00FD17D8" w:rsidRPr="00EB2807" w:rsidRDefault="00FD17D8">
      <w:pPr>
        <w:rPr>
          <w:rFonts w:ascii="Verdana" w:hAnsi="Verdana"/>
          <w:i/>
          <w:sz w:val="18"/>
        </w:rPr>
      </w:pPr>
    </w:p>
    <w:p w:rsidR="00FD17D8" w:rsidRDefault="00FD17D8">
      <w:pPr>
        <w:rPr>
          <w:rFonts w:ascii="Verdana" w:hAnsi="Verdana"/>
          <w:b/>
          <w:sz w:val="18"/>
        </w:rPr>
      </w:pPr>
      <w:r w:rsidRPr="00EB2807">
        <w:rPr>
          <w:rFonts w:ascii="Verdana" w:hAnsi="Verdana"/>
          <w:b/>
          <w:sz w:val="18"/>
        </w:rPr>
        <w:t>VOORSTEL VAN WET</w:t>
      </w:r>
    </w:p>
    <w:p w:rsidR="002E64CB" w:rsidRPr="00EB2807" w:rsidRDefault="002E64CB">
      <w:pPr>
        <w:rPr>
          <w:rFonts w:ascii="Verdana" w:hAnsi="Verdana"/>
          <w:b/>
          <w:sz w:val="18"/>
        </w:rPr>
      </w:pPr>
    </w:p>
    <w:p w:rsidR="00FD17D8" w:rsidRPr="00603E4A" w:rsidRDefault="00FD17D8">
      <w:pPr>
        <w:rPr>
          <w:rFonts w:ascii="Verdana" w:hAnsi="Verdana"/>
          <w:b/>
          <w:sz w:val="18"/>
        </w:rPr>
      </w:pPr>
    </w:p>
    <w:p w:rsidR="00FD17D8" w:rsidRPr="00EB2807" w:rsidRDefault="00FD17D8">
      <w:pPr>
        <w:rPr>
          <w:rFonts w:ascii="Verdana" w:hAnsi="Verdana"/>
          <w:sz w:val="18"/>
        </w:rPr>
      </w:pPr>
      <w:bookmarkStart w:id="0" w:name="_GoBack"/>
      <w:bookmarkEnd w:id="0"/>
    </w:p>
    <w:p w:rsidR="00FD17D8" w:rsidRPr="00EB2807" w:rsidRDefault="00FD17D8">
      <w:pPr>
        <w:rPr>
          <w:rFonts w:ascii="Verdana" w:hAnsi="Verdana"/>
          <w:sz w:val="18"/>
        </w:rPr>
      </w:pPr>
      <w:r w:rsidRPr="00EB2807">
        <w:rPr>
          <w:rFonts w:ascii="Verdana" w:hAnsi="Verdana"/>
          <w:sz w:val="18"/>
        </w:rPr>
        <w:tab/>
      </w:r>
      <w:r w:rsidR="00E34BA3" w:rsidRPr="00EB2807">
        <w:rPr>
          <w:rFonts w:ascii="Verdana" w:hAnsi="Verdana"/>
          <w:sz w:val="18"/>
        </w:rPr>
        <w:t>Wij Willem-Alexander, bij de gratie Gods, Koning der Nederlanden, Prins van Oranje-Nassau, enz. enz. enz.</w:t>
      </w:r>
    </w:p>
    <w:p w:rsidR="00FD17D8" w:rsidRPr="00EB2807" w:rsidRDefault="00FD17D8">
      <w:pPr>
        <w:rPr>
          <w:rFonts w:ascii="Verdana" w:hAnsi="Verdana"/>
          <w:sz w:val="18"/>
        </w:rPr>
      </w:pPr>
    </w:p>
    <w:p w:rsidR="00FD17D8" w:rsidRPr="00EB2807" w:rsidRDefault="00FD17D8">
      <w:pPr>
        <w:rPr>
          <w:rFonts w:ascii="Verdana" w:hAnsi="Verdana"/>
          <w:sz w:val="18"/>
        </w:rPr>
      </w:pPr>
      <w:r w:rsidRPr="00EB2807">
        <w:rPr>
          <w:rFonts w:ascii="Verdana" w:hAnsi="Verdana"/>
          <w:sz w:val="18"/>
        </w:rPr>
        <w:tab/>
        <w:t>Allen, die deze zullen zien of horen lezen, saluut! doen te weten:</w:t>
      </w:r>
    </w:p>
    <w:p w:rsidR="00FD17D8" w:rsidRPr="00EB2807" w:rsidRDefault="00FD17D8">
      <w:pPr>
        <w:rPr>
          <w:rFonts w:ascii="Verdana" w:hAnsi="Verdana"/>
          <w:sz w:val="18"/>
        </w:rPr>
      </w:pPr>
      <w:r w:rsidRPr="00EB2807">
        <w:rPr>
          <w:rFonts w:ascii="Verdana" w:hAnsi="Verdana"/>
          <w:sz w:val="18"/>
        </w:rPr>
        <w:tab/>
        <w:t xml:space="preserve">Alzo Wij in overweging genomen hebben, dat </w:t>
      </w:r>
      <w:r w:rsidR="00BB4FE3" w:rsidRPr="00EB2807">
        <w:rPr>
          <w:rFonts w:ascii="Verdana" w:hAnsi="Verdana"/>
          <w:sz w:val="18"/>
        </w:rPr>
        <w:t xml:space="preserve">er </w:t>
      </w:r>
      <w:r w:rsidR="006B235A" w:rsidRPr="00EB2807">
        <w:rPr>
          <w:rFonts w:ascii="Verdana" w:hAnsi="Verdana"/>
          <w:sz w:val="18"/>
        </w:rPr>
        <w:t xml:space="preserve">met het oog op de naleving van Europeesrechtelijke verplichtingen </w:t>
      </w:r>
      <w:r w:rsidR="00E401C5" w:rsidRPr="00EB2807">
        <w:rPr>
          <w:rFonts w:ascii="Verdana" w:hAnsi="Verdana"/>
          <w:sz w:val="18"/>
        </w:rPr>
        <w:t xml:space="preserve">een voorziening </w:t>
      </w:r>
      <w:r w:rsidR="00BB4FE3" w:rsidRPr="00EB2807">
        <w:rPr>
          <w:rFonts w:ascii="Verdana" w:hAnsi="Verdana"/>
          <w:sz w:val="18"/>
        </w:rPr>
        <w:t xml:space="preserve">beschikbaar </w:t>
      </w:r>
      <w:r w:rsidR="00E401C5" w:rsidRPr="00EB2807">
        <w:rPr>
          <w:rFonts w:ascii="Verdana" w:hAnsi="Verdana"/>
          <w:sz w:val="18"/>
        </w:rPr>
        <w:t xml:space="preserve">dient te zijn waarmee effectief uitvoering kan worden gegeven aan een </w:t>
      </w:r>
      <w:r w:rsidR="00DF1C20">
        <w:rPr>
          <w:rFonts w:ascii="Verdana" w:hAnsi="Verdana"/>
          <w:sz w:val="18"/>
        </w:rPr>
        <w:t>besluit</w:t>
      </w:r>
      <w:r w:rsidR="002578B0">
        <w:rPr>
          <w:rFonts w:ascii="Verdana" w:hAnsi="Verdana"/>
          <w:sz w:val="18"/>
        </w:rPr>
        <w:t xml:space="preserve"> van de Europese Commissie tot terugvordering van staatssteun</w:t>
      </w:r>
      <w:r w:rsidR="00E401C5" w:rsidRPr="00EB2807">
        <w:rPr>
          <w:rFonts w:ascii="Verdana" w:hAnsi="Verdana"/>
          <w:sz w:val="18"/>
        </w:rPr>
        <w:t xml:space="preserve">, </w:t>
      </w:r>
      <w:r w:rsidR="006B235A" w:rsidRPr="00EB2807">
        <w:rPr>
          <w:rFonts w:ascii="Verdana" w:hAnsi="Verdana"/>
          <w:sz w:val="18"/>
        </w:rPr>
        <w:t xml:space="preserve">en </w:t>
      </w:r>
      <w:r w:rsidR="00E401C5" w:rsidRPr="00EB2807">
        <w:rPr>
          <w:rFonts w:ascii="Verdana" w:hAnsi="Verdana"/>
          <w:sz w:val="18"/>
        </w:rPr>
        <w:t xml:space="preserve">het </w:t>
      </w:r>
      <w:r w:rsidR="006B235A" w:rsidRPr="00EB2807">
        <w:rPr>
          <w:rFonts w:ascii="Verdana" w:hAnsi="Verdana"/>
          <w:sz w:val="18"/>
        </w:rPr>
        <w:t xml:space="preserve">derhalve </w:t>
      </w:r>
      <w:r w:rsidR="00E401C5" w:rsidRPr="00EB2807">
        <w:rPr>
          <w:rFonts w:ascii="Verdana" w:hAnsi="Verdana"/>
          <w:sz w:val="18"/>
        </w:rPr>
        <w:t xml:space="preserve">wenselijk </w:t>
      </w:r>
      <w:r w:rsidR="006B235A" w:rsidRPr="00EB2807">
        <w:rPr>
          <w:rFonts w:ascii="Verdana" w:hAnsi="Verdana"/>
          <w:sz w:val="18"/>
        </w:rPr>
        <w:t xml:space="preserve">is </w:t>
      </w:r>
      <w:r w:rsidR="00E401C5" w:rsidRPr="00EB2807">
        <w:rPr>
          <w:rFonts w:ascii="Verdana" w:hAnsi="Verdana"/>
          <w:sz w:val="18"/>
        </w:rPr>
        <w:t xml:space="preserve">te </w:t>
      </w:r>
      <w:r w:rsidR="009437B5" w:rsidRPr="00EB2807">
        <w:rPr>
          <w:rFonts w:ascii="Verdana" w:hAnsi="Verdana"/>
          <w:sz w:val="18"/>
        </w:rPr>
        <w:t xml:space="preserve">voorzien in een </w:t>
      </w:r>
      <w:r w:rsidR="006B235A" w:rsidRPr="00EB2807">
        <w:rPr>
          <w:rFonts w:ascii="Verdana" w:hAnsi="Verdana"/>
          <w:sz w:val="18"/>
        </w:rPr>
        <w:t xml:space="preserve">algemene </w:t>
      </w:r>
      <w:r w:rsidR="009437B5" w:rsidRPr="00EB2807">
        <w:rPr>
          <w:rFonts w:ascii="Verdana" w:hAnsi="Verdana"/>
          <w:sz w:val="18"/>
        </w:rPr>
        <w:t xml:space="preserve">wettelijke grondslag en regels voor de </w:t>
      </w:r>
      <w:r w:rsidR="00283B47" w:rsidRPr="00EB2807">
        <w:rPr>
          <w:rFonts w:ascii="Verdana" w:hAnsi="Verdana"/>
          <w:sz w:val="18"/>
        </w:rPr>
        <w:t>terugvordering van</w:t>
      </w:r>
      <w:r w:rsidR="00D7030B" w:rsidRPr="00EB2807">
        <w:rPr>
          <w:rFonts w:ascii="Verdana" w:hAnsi="Verdana"/>
          <w:sz w:val="18"/>
        </w:rPr>
        <w:t xml:space="preserve"> </w:t>
      </w:r>
      <w:r w:rsidR="009437B5" w:rsidRPr="00EB2807">
        <w:rPr>
          <w:rFonts w:ascii="Verdana" w:hAnsi="Verdana"/>
          <w:sz w:val="18"/>
        </w:rPr>
        <w:t>staatssteun;</w:t>
      </w:r>
    </w:p>
    <w:p w:rsidR="00FD17D8" w:rsidRPr="00EB2807" w:rsidRDefault="00FD17D8">
      <w:pPr>
        <w:rPr>
          <w:rFonts w:ascii="Verdana" w:hAnsi="Verdana"/>
          <w:sz w:val="18"/>
        </w:rPr>
      </w:pPr>
      <w:r w:rsidRPr="00EB2807">
        <w:rPr>
          <w:rFonts w:ascii="Verdana" w:hAnsi="Verdana"/>
          <w:sz w:val="18"/>
        </w:rPr>
        <w:tab/>
        <w:t xml:space="preserve">Zo is het, dat Wij, de </w:t>
      </w:r>
      <w:r w:rsidR="000007D4" w:rsidRPr="00EB2807">
        <w:rPr>
          <w:rFonts w:ascii="Verdana" w:hAnsi="Verdana"/>
          <w:sz w:val="18"/>
        </w:rPr>
        <w:t>Afdeling advisering van</w:t>
      </w:r>
      <w:r w:rsidR="000B170B" w:rsidRPr="00EB2807">
        <w:rPr>
          <w:rFonts w:ascii="Verdana" w:hAnsi="Verdana"/>
          <w:sz w:val="18"/>
        </w:rPr>
        <w:t xml:space="preserve"> de</w:t>
      </w:r>
      <w:r w:rsidR="000007D4" w:rsidRPr="00EB2807">
        <w:rPr>
          <w:rFonts w:ascii="Verdana" w:hAnsi="Verdana"/>
          <w:sz w:val="18"/>
        </w:rPr>
        <w:t xml:space="preserve"> </w:t>
      </w:r>
      <w:r w:rsidRPr="00EB2807">
        <w:rPr>
          <w:rFonts w:ascii="Verdana" w:hAnsi="Verdana"/>
          <w:sz w:val="18"/>
        </w:rPr>
        <w:t>Raad van State gehoord, en met gemeen overleg der Staten-Generaal, hebben goedgevonden en verstaan, gelijk Wij goedvinden en verstaan bij deze:</w:t>
      </w:r>
    </w:p>
    <w:p w:rsidR="00FD17D8" w:rsidRPr="00EB2807" w:rsidRDefault="00FD17D8">
      <w:pPr>
        <w:rPr>
          <w:rFonts w:ascii="Verdana" w:hAnsi="Verdana"/>
          <w:sz w:val="18"/>
        </w:rPr>
      </w:pPr>
    </w:p>
    <w:p w:rsidR="00FD17D8" w:rsidRPr="00EB2807" w:rsidRDefault="00FD17D8">
      <w:pPr>
        <w:tabs>
          <w:tab w:val="left" w:pos="284"/>
        </w:tabs>
        <w:rPr>
          <w:rFonts w:ascii="Verdana" w:hAnsi="Verdana"/>
          <w:b/>
          <w:sz w:val="18"/>
        </w:rPr>
      </w:pPr>
      <w:r w:rsidRPr="00EB2807">
        <w:rPr>
          <w:rFonts w:ascii="Verdana" w:hAnsi="Verdana"/>
          <w:b/>
          <w:sz w:val="18"/>
        </w:rPr>
        <w:t>Artikel 1</w:t>
      </w:r>
    </w:p>
    <w:p w:rsidR="00FD17D8" w:rsidRPr="00EB2807" w:rsidRDefault="00FD17D8">
      <w:pPr>
        <w:tabs>
          <w:tab w:val="left" w:pos="284"/>
        </w:tabs>
        <w:rPr>
          <w:rFonts w:ascii="Verdana" w:hAnsi="Verdana"/>
          <w:b/>
          <w:sz w:val="18"/>
        </w:rPr>
      </w:pPr>
    </w:p>
    <w:p w:rsidR="00FD17D8" w:rsidRPr="00EB2807" w:rsidRDefault="00FD17D8">
      <w:pPr>
        <w:tabs>
          <w:tab w:val="left" w:pos="284"/>
        </w:tabs>
        <w:rPr>
          <w:rFonts w:ascii="Verdana" w:hAnsi="Verdana"/>
          <w:sz w:val="18"/>
        </w:rPr>
      </w:pPr>
      <w:r w:rsidRPr="00EB2807">
        <w:rPr>
          <w:rFonts w:ascii="Verdana" w:hAnsi="Verdana"/>
          <w:b/>
          <w:sz w:val="18"/>
        </w:rPr>
        <w:tab/>
      </w:r>
      <w:r w:rsidRPr="00EB2807">
        <w:rPr>
          <w:rFonts w:ascii="Verdana" w:hAnsi="Verdana"/>
          <w:sz w:val="18"/>
        </w:rPr>
        <w:t xml:space="preserve">In deze wet en de daarop berustende bepalingen wordt verstaan onder: </w:t>
      </w:r>
    </w:p>
    <w:p w:rsidR="001C70DE" w:rsidRDefault="009437B5" w:rsidP="009437B5">
      <w:pPr>
        <w:ind w:firstLine="284"/>
        <w:rPr>
          <w:rFonts w:ascii="Verdana" w:hAnsi="Verdana"/>
          <w:sz w:val="18"/>
        </w:rPr>
      </w:pPr>
      <w:r w:rsidRPr="00EB2807">
        <w:rPr>
          <w:rFonts w:ascii="Verdana" w:hAnsi="Verdana"/>
          <w:i/>
          <w:sz w:val="18"/>
        </w:rPr>
        <w:t>begunstigde</w:t>
      </w:r>
      <w:r w:rsidR="006261AE" w:rsidRPr="00EB2807">
        <w:rPr>
          <w:rFonts w:ascii="Verdana" w:hAnsi="Verdana"/>
          <w:sz w:val="18"/>
        </w:rPr>
        <w:t xml:space="preserve">: onderneming </w:t>
      </w:r>
      <w:r w:rsidR="00912F55" w:rsidRPr="00EB2807">
        <w:rPr>
          <w:rFonts w:ascii="Verdana" w:hAnsi="Verdana"/>
          <w:sz w:val="18"/>
        </w:rPr>
        <w:t xml:space="preserve">in de zin van </w:t>
      </w:r>
      <w:r w:rsidR="00F33DC3" w:rsidRPr="00EB2807">
        <w:rPr>
          <w:rFonts w:ascii="Verdana" w:hAnsi="Verdana"/>
          <w:sz w:val="18"/>
        </w:rPr>
        <w:t xml:space="preserve">de </w:t>
      </w:r>
      <w:r w:rsidR="00912F55" w:rsidRPr="00EB2807">
        <w:rPr>
          <w:rFonts w:ascii="Verdana" w:hAnsi="Verdana"/>
          <w:sz w:val="18"/>
        </w:rPr>
        <w:t>artikel</w:t>
      </w:r>
      <w:r w:rsidR="00F33DC3" w:rsidRPr="00EB2807">
        <w:rPr>
          <w:rFonts w:ascii="Verdana" w:hAnsi="Verdana"/>
          <w:sz w:val="18"/>
        </w:rPr>
        <w:t>en</w:t>
      </w:r>
      <w:r w:rsidR="00912F55" w:rsidRPr="00EB2807">
        <w:rPr>
          <w:rFonts w:ascii="Verdana" w:hAnsi="Verdana"/>
          <w:sz w:val="18"/>
        </w:rPr>
        <w:t xml:space="preserve"> 101, eerste lid, </w:t>
      </w:r>
      <w:r w:rsidR="00F33DC3" w:rsidRPr="00EB2807">
        <w:rPr>
          <w:rFonts w:ascii="Verdana" w:hAnsi="Verdana"/>
          <w:sz w:val="18"/>
        </w:rPr>
        <w:t xml:space="preserve">en 107, eerste lid, </w:t>
      </w:r>
      <w:r w:rsidR="00912F55" w:rsidRPr="00EB2807">
        <w:rPr>
          <w:rFonts w:ascii="Verdana" w:hAnsi="Verdana"/>
          <w:sz w:val="18"/>
        </w:rPr>
        <w:t xml:space="preserve">van het Verdrag betreffende de werking van de Europese Unie, </w:t>
      </w:r>
      <w:r w:rsidR="006261AE" w:rsidRPr="00EB2807">
        <w:rPr>
          <w:rFonts w:ascii="Verdana" w:hAnsi="Verdana"/>
          <w:sz w:val="18"/>
        </w:rPr>
        <w:t>die</w:t>
      </w:r>
      <w:r w:rsidR="00D43160">
        <w:rPr>
          <w:rFonts w:ascii="Verdana" w:hAnsi="Verdana"/>
          <w:sz w:val="18"/>
        </w:rPr>
        <w:t xml:space="preserve"> </w:t>
      </w:r>
      <w:r w:rsidR="00F56892">
        <w:rPr>
          <w:rFonts w:ascii="Verdana" w:hAnsi="Verdana"/>
          <w:sz w:val="18"/>
        </w:rPr>
        <w:t xml:space="preserve">staatssteun ontvangt </w:t>
      </w:r>
      <w:r w:rsidR="00D43160">
        <w:rPr>
          <w:rFonts w:ascii="Verdana" w:hAnsi="Verdana"/>
          <w:sz w:val="18"/>
        </w:rPr>
        <w:t xml:space="preserve">als gevolg van een steunmaatregel als bedoeld in </w:t>
      </w:r>
      <w:r w:rsidR="00F56892">
        <w:rPr>
          <w:rFonts w:ascii="Verdana" w:hAnsi="Verdana"/>
          <w:sz w:val="18"/>
        </w:rPr>
        <w:t>laatst</w:t>
      </w:r>
      <w:r w:rsidR="00D43160">
        <w:rPr>
          <w:rFonts w:ascii="Verdana" w:hAnsi="Verdana"/>
          <w:sz w:val="18"/>
        </w:rPr>
        <w:t>genoemd artikel</w:t>
      </w:r>
      <w:r w:rsidR="00F56892">
        <w:rPr>
          <w:rFonts w:ascii="Verdana" w:hAnsi="Verdana"/>
          <w:sz w:val="18"/>
        </w:rPr>
        <w:t>onderdeel</w:t>
      </w:r>
      <w:r w:rsidR="000254B4" w:rsidRPr="00EB2807">
        <w:rPr>
          <w:rFonts w:ascii="Verdana" w:hAnsi="Verdana"/>
          <w:sz w:val="18"/>
        </w:rPr>
        <w:t>;</w:t>
      </w:r>
    </w:p>
    <w:p w:rsidR="00A05C4F" w:rsidRPr="00EB2807" w:rsidRDefault="00A05C4F" w:rsidP="009437B5">
      <w:pPr>
        <w:ind w:firstLine="284"/>
        <w:rPr>
          <w:rFonts w:ascii="Verdana" w:hAnsi="Verdana"/>
          <w:sz w:val="18"/>
        </w:rPr>
      </w:pPr>
      <w:r w:rsidRPr="00EB2807">
        <w:rPr>
          <w:rFonts w:ascii="Verdana" w:hAnsi="Verdana"/>
          <w:i/>
          <w:sz w:val="18"/>
        </w:rPr>
        <w:t>beschikking tot betaling:</w:t>
      </w:r>
      <w:r w:rsidRPr="00EB2807">
        <w:rPr>
          <w:rFonts w:ascii="Verdana" w:hAnsi="Verdana"/>
          <w:sz w:val="18"/>
        </w:rPr>
        <w:t xml:space="preserve"> beschikking die verplicht tot betaling van een geldsom;</w:t>
      </w:r>
    </w:p>
    <w:p w:rsidR="007643C8" w:rsidRPr="00EB2807" w:rsidRDefault="008449D7" w:rsidP="008449D7">
      <w:pPr>
        <w:ind w:firstLine="284"/>
        <w:rPr>
          <w:rFonts w:ascii="Verdana" w:hAnsi="Verdana"/>
          <w:iCs/>
          <w:sz w:val="18"/>
        </w:rPr>
      </w:pPr>
      <w:r w:rsidRPr="00EB2807">
        <w:rPr>
          <w:rFonts w:ascii="Verdana" w:hAnsi="Verdana"/>
          <w:i/>
          <w:sz w:val="18"/>
        </w:rPr>
        <w:t>bestuursorgaan dat het aangaat</w:t>
      </w:r>
      <w:r w:rsidRPr="00EB2807">
        <w:rPr>
          <w:rFonts w:ascii="Verdana" w:hAnsi="Verdana"/>
          <w:sz w:val="18"/>
        </w:rPr>
        <w:t>:</w:t>
      </w:r>
    </w:p>
    <w:p w:rsidR="007643C8" w:rsidRPr="00EB2807" w:rsidRDefault="007643C8" w:rsidP="008449D7">
      <w:pPr>
        <w:ind w:firstLine="284"/>
        <w:rPr>
          <w:rFonts w:ascii="Verdana" w:hAnsi="Verdana"/>
          <w:iCs/>
          <w:sz w:val="18"/>
        </w:rPr>
      </w:pPr>
      <w:r w:rsidRPr="00EB2807">
        <w:rPr>
          <w:rFonts w:ascii="Verdana" w:hAnsi="Verdana"/>
          <w:iCs/>
          <w:sz w:val="18"/>
        </w:rPr>
        <w:t>a.</w:t>
      </w:r>
      <w:r w:rsidR="00945CA5" w:rsidRPr="00EB2807">
        <w:rPr>
          <w:rFonts w:ascii="Verdana" w:hAnsi="Verdana"/>
          <w:iCs/>
          <w:sz w:val="18"/>
        </w:rPr>
        <w:t xml:space="preserve"> </w:t>
      </w:r>
      <w:r w:rsidR="0002156D" w:rsidRPr="00EB2807">
        <w:rPr>
          <w:rFonts w:ascii="Verdana" w:hAnsi="Verdana"/>
          <w:iCs/>
          <w:sz w:val="18"/>
        </w:rPr>
        <w:t>bestuursorgaan dat de desbetreffe</w:t>
      </w:r>
      <w:r w:rsidR="00C511AC" w:rsidRPr="00EB2807">
        <w:rPr>
          <w:rFonts w:ascii="Verdana" w:hAnsi="Verdana"/>
          <w:iCs/>
          <w:sz w:val="18"/>
        </w:rPr>
        <w:t>nde staatssteun heeft verstrekt;</w:t>
      </w:r>
    </w:p>
    <w:p w:rsidR="00835683" w:rsidRPr="00EB2807" w:rsidRDefault="0002156D" w:rsidP="008449D7">
      <w:pPr>
        <w:ind w:firstLine="284"/>
        <w:rPr>
          <w:rFonts w:ascii="Verdana" w:hAnsi="Verdana"/>
          <w:iCs/>
          <w:sz w:val="18"/>
        </w:rPr>
      </w:pPr>
      <w:r w:rsidRPr="00EB2807">
        <w:rPr>
          <w:rFonts w:ascii="Verdana" w:hAnsi="Verdana"/>
          <w:iCs/>
          <w:sz w:val="18"/>
        </w:rPr>
        <w:t>b</w:t>
      </w:r>
      <w:r w:rsidR="007643C8" w:rsidRPr="00EB2807">
        <w:rPr>
          <w:rFonts w:ascii="Verdana" w:hAnsi="Verdana"/>
          <w:iCs/>
          <w:sz w:val="18"/>
        </w:rPr>
        <w:t xml:space="preserve">. </w:t>
      </w:r>
      <w:r w:rsidR="00C511AC" w:rsidRPr="00EB2807">
        <w:rPr>
          <w:rFonts w:ascii="Verdana" w:hAnsi="Verdana"/>
          <w:iCs/>
          <w:sz w:val="18"/>
        </w:rPr>
        <w:t xml:space="preserve">bestuursorgaan dat </w:t>
      </w:r>
      <w:r w:rsidR="001E6A3D" w:rsidRPr="00EB2807">
        <w:rPr>
          <w:rFonts w:ascii="Verdana" w:hAnsi="Verdana"/>
          <w:iCs/>
          <w:sz w:val="18"/>
        </w:rPr>
        <w:t>verantwoordelijk is voor:</w:t>
      </w:r>
    </w:p>
    <w:p w:rsidR="00835683" w:rsidRPr="00EB2807" w:rsidRDefault="00E54844" w:rsidP="008449D7">
      <w:pPr>
        <w:ind w:firstLine="284"/>
        <w:rPr>
          <w:rFonts w:ascii="Verdana" w:hAnsi="Verdana"/>
          <w:iCs/>
          <w:sz w:val="18"/>
        </w:rPr>
      </w:pPr>
      <w:r w:rsidRPr="00EB2807">
        <w:rPr>
          <w:rFonts w:ascii="Verdana" w:hAnsi="Verdana"/>
          <w:iCs/>
          <w:sz w:val="18"/>
        </w:rPr>
        <w:t>1</w:t>
      </w:r>
      <w:r w:rsidR="007643C8" w:rsidRPr="00EB2807">
        <w:rPr>
          <w:rFonts w:ascii="Verdana" w:hAnsi="Verdana"/>
          <w:iCs/>
          <w:sz w:val="18"/>
        </w:rPr>
        <w:t>°</w:t>
      </w:r>
      <w:r w:rsidR="00835683" w:rsidRPr="00EB2807">
        <w:rPr>
          <w:rFonts w:ascii="Verdana" w:hAnsi="Verdana"/>
          <w:iCs/>
          <w:sz w:val="18"/>
        </w:rPr>
        <w:t xml:space="preserve">. </w:t>
      </w:r>
      <w:r w:rsidR="00945CA5" w:rsidRPr="00EB2807">
        <w:rPr>
          <w:rFonts w:ascii="Verdana" w:hAnsi="Verdana"/>
          <w:iCs/>
          <w:sz w:val="18"/>
        </w:rPr>
        <w:t xml:space="preserve">de verstrekking van de desbetreffende staatssteun door de </w:t>
      </w:r>
      <w:r w:rsidR="001E6A3D" w:rsidRPr="00EB2807">
        <w:rPr>
          <w:rFonts w:ascii="Verdana" w:hAnsi="Verdana"/>
          <w:iCs/>
          <w:sz w:val="18"/>
        </w:rPr>
        <w:t>publiekrechtelijke rechtspersoon</w:t>
      </w:r>
      <w:r w:rsidR="001E292B" w:rsidRPr="00EB2807">
        <w:rPr>
          <w:rFonts w:ascii="Verdana" w:hAnsi="Verdana"/>
          <w:iCs/>
          <w:sz w:val="18"/>
        </w:rPr>
        <w:t xml:space="preserve"> waarvan het deel uitmaakt</w:t>
      </w:r>
      <w:r w:rsidR="00835683" w:rsidRPr="00EB2807">
        <w:rPr>
          <w:rFonts w:ascii="Verdana" w:hAnsi="Verdana"/>
          <w:iCs/>
          <w:sz w:val="18"/>
        </w:rPr>
        <w:t>, of</w:t>
      </w:r>
    </w:p>
    <w:p w:rsidR="008449D7" w:rsidRPr="00EB2807" w:rsidRDefault="00E54844" w:rsidP="008449D7">
      <w:pPr>
        <w:ind w:firstLine="284"/>
        <w:rPr>
          <w:rFonts w:ascii="Verdana" w:hAnsi="Verdana"/>
          <w:iCs/>
          <w:sz w:val="18"/>
        </w:rPr>
      </w:pPr>
      <w:r w:rsidRPr="00EB2807">
        <w:rPr>
          <w:rFonts w:ascii="Verdana" w:hAnsi="Verdana"/>
          <w:iCs/>
          <w:sz w:val="18"/>
        </w:rPr>
        <w:t>2</w:t>
      </w:r>
      <w:r w:rsidR="007643C8" w:rsidRPr="00EB2807">
        <w:rPr>
          <w:rFonts w:ascii="Verdana" w:hAnsi="Verdana"/>
          <w:iCs/>
          <w:sz w:val="18"/>
        </w:rPr>
        <w:t>°</w:t>
      </w:r>
      <w:r w:rsidR="000A5D03" w:rsidRPr="00EB2807">
        <w:rPr>
          <w:rFonts w:ascii="Verdana" w:hAnsi="Verdana"/>
          <w:iCs/>
          <w:sz w:val="18"/>
        </w:rPr>
        <w:t>.</w:t>
      </w:r>
      <w:r w:rsidR="00D279D8" w:rsidRPr="00EB2807">
        <w:rPr>
          <w:rFonts w:ascii="Verdana" w:hAnsi="Verdana"/>
          <w:iCs/>
          <w:sz w:val="18"/>
        </w:rPr>
        <w:t xml:space="preserve"> </w:t>
      </w:r>
      <w:r w:rsidR="005960D5" w:rsidRPr="00EB2807">
        <w:rPr>
          <w:rFonts w:ascii="Verdana" w:hAnsi="Verdana"/>
          <w:iCs/>
          <w:sz w:val="18"/>
        </w:rPr>
        <w:t xml:space="preserve">het </w:t>
      </w:r>
      <w:r w:rsidR="00204046" w:rsidRPr="00EB2807">
        <w:rPr>
          <w:rFonts w:ascii="Verdana" w:hAnsi="Verdana"/>
          <w:iCs/>
          <w:sz w:val="18"/>
        </w:rPr>
        <w:t xml:space="preserve">direct of indirect </w:t>
      </w:r>
      <w:r w:rsidR="00165E5E" w:rsidRPr="00EB2807">
        <w:rPr>
          <w:rFonts w:ascii="Verdana" w:hAnsi="Verdana"/>
          <w:iCs/>
          <w:sz w:val="18"/>
        </w:rPr>
        <w:t xml:space="preserve">uitoefenen van </w:t>
      </w:r>
      <w:r w:rsidR="00D8224B" w:rsidRPr="00EB2807">
        <w:rPr>
          <w:rFonts w:ascii="Verdana" w:hAnsi="Verdana"/>
          <w:iCs/>
          <w:sz w:val="18"/>
        </w:rPr>
        <w:t>overheidszeggenschap</w:t>
      </w:r>
      <w:r w:rsidR="001E292B" w:rsidRPr="00EB2807">
        <w:rPr>
          <w:rFonts w:ascii="Verdana" w:hAnsi="Verdana"/>
          <w:iCs/>
          <w:sz w:val="18"/>
        </w:rPr>
        <w:t xml:space="preserve"> </w:t>
      </w:r>
      <w:r w:rsidR="005960D5" w:rsidRPr="00EB2807">
        <w:rPr>
          <w:rFonts w:ascii="Verdana" w:hAnsi="Verdana"/>
          <w:iCs/>
          <w:sz w:val="18"/>
        </w:rPr>
        <w:t xml:space="preserve">in </w:t>
      </w:r>
      <w:r w:rsidR="007D2028" w:rsidRPr="00EB2807">
        <w:rPr>
          <w:rFonts w:ascii="Verdana" w:hAnsi="Verdana"/>
          <w:iCs/>
          <w:sz w:val="18"/>
        </w:rPr>
        <w:t>de</w:t>
      </w:r>
      <w:r w:rsidR="00D8224B" w:rsidRPr="00EB2807">
        <w:rPr>
          <w:rFonts w:ascii="Verdana" w:hAnsi="Verdana"/>
          <w:iCs/>
          <w:sz w:val="18"/>
        </w:rPr>
        <w:t xml:space="preserve"> </w:t>
      </w:r>
      <w:r w:rsidR="00650B17" w:rsidRPr="00EB2807">
        <w:rPr>
          <w:rFonts w:ascii="Verdana" w:hAnsi="Verdana"/>
          <w:iCs/>
          <w:sz w:val="18"/>
        </w:rPr>
        <w:t xml:space="preserve">privaatrechtelijke rechtspersoon die de staatssteun heeft verstrekt of </w:t>
      </w:r>
      <w:r w:rsidR="00021BF3" w:rsidRPr="00EB2807">
        <w:rPr>
          <w:rFonts w:ascii="Verdana" w:hAnsi="Verdana"/>
          <w:iCs/>
          <w:sz w:val="18"/>
        </w:rPr>
        <w:t xml:space="preserve">in </w:t>
      </w:r>
      <w:r w:rsidR="00650B17" w:rsidRPr="00EB2807">
        <w:rPr>
          <w:rFonts w:ascii="Verdana" w:hAnsi="Verdana"/>
          <w:iCs/>
          <w:sz w:val="18"/>
        </w:rPr>
        <w:t xml:space="preserve">de </w:t>
      </w:r>
      <w:r w:rsidR="0026671D" w:rsidRPr="00EB2807">
        <w:rPr>
          <w:rFonts w:ascii="Verdana" w:hAnsi="Verdana"/>
          <w:iCs/>
          <w:sz w:val="18"/>
        </w:rPr>
        <w:t xml:space="preserve">niet krachtens het </w:t>
      </w:r>
      <w:r w:rsidR="00D8224B" w:rsidRPr="00EB2807">
        <w:rPr>
          <w:rFonts w:ascii="Verdana" w:hAnsi="Verdana"/>
          <w:iCs/>
          <w:sz w:val="18"/>
        </w:rPr>
        <w:t>publiekrecht</w:t>
      </w:r>
      <w:r w:rsidR="0026671D" w:rsidRPr="00EB2807">
        <w:rPr>
          <w:rFonts w:ascii="Verdana" w:hAnsi="Verdana"/>
          <w:iCs/>
          <w:sz w:val="18"/>
        </w:rPr>
        <w:t xml:space="preserve"> ingestelde</w:t>
      </w:r>
      <w:r w:rsidR="00D8224B" w:rsidRPr="00EB2807">
        <w:rPr>
          <w:rFonts w:ascii="Verdana" w:hAnsi="Verdana"/>
          <w:iCs/>
          <w:sz w:val="18"/>
        </w:rPr>
        <w:t xml:space="preserve"> </w:t>
      </w:r>
      <w:r w:rsidR="00EA3808" w:rsidRPr="00EB2807">
        <w:rPr>
          <w:rFonts w:ascii="Verdana" w:hAnsi="Verdana"/>
          <w:iCs/>
          <w:sz w:val="18"/>
        </w:rPr>
        <w:t>entiteit</w:t>
      </w:r>
      <w:r w:rsidR="005960D5" w:rsidRPr="00EB2807">
        <w:rPr>
          <w:rFonts w:ascii="Verdana" w:hAnsi="Verdana"/>
          <w:iCs/>
          <w:sz w:val="18"/>
        </w:rPr>
        <w:t xml:space="preserve"> </w:t>
      </w:r>
      <w:r w:rsidR="00650B17" w:rsidRPr="00EB2807">
        <w:rPr>
          <w:rFonts w:ascii="Verdana" w:hAnsi="Verdana"/>
          <w:iCs/>
          <w:sz w:val="18"/>
        </w:rPr>
        <w:t>door middel waarvan</w:t>
      </w:r>
      <w:r w:rsidR="00D8224B" w:rsidRPr="00EB2807">
        <w:rPr>
          <w:rFonts w:ascii="Verdana" w:hAnsi="Verdana"/>
          <w:iCs/>
          <w:sz w:val="18"/>
        </w:rPr>
        <w:t xml:space="preserve"> de staatssteun </w:t>
      </w:r>
      <w:r w:rsidR="00650B17" w:rsidRPr="00EB2807">
        <w:rPr>
          <w:rFonts w:ascii="Verdana" w:hAnsi="Verdana"/>
          <w:iCs/>
          <w:sz w:val="18"/>
        </w:rPr>
        <w:t xml:space="preserve">is </w:t>
      </w:r>
      <w:r w:rsidR="00D8224B" w:rsidRPr="00EB2807">
        <w:rPr>
          <w:rFonts w:ascii="Verdana" w:hAnsi="Verdana"/>
          <w:iCs/>
          <w:sz w:val="18"/>
        </w:rPr>
        <w:t>verstrekt</w:t>
      </w:r>
      <w:r w:rsidR="00650B17" w:rsidRPr="00EB2807">
        <w:rPr>
          <w:rFonts w:ascii="Verdana" w:hAnsi="Verdana"/>
          <w:iCs/>
          <w:sz w:val="18"/>
        </w:rPr>
        <w:t>,</w:t>
      </w:r>
      <w:r w:rsidR="007D2028" w:rsidRPr="00EB2807">
        <w:rPr>
          <w:rFonts w:ascii="Verdana" w:hAnsi="Verdana"/>
          <w:iCs/>
          <w:sz w:val="18"/>
        </w:rPr>
        <w:t xml:space="preserve"> en er geen ander bestuursorgaan met </w:t>
      </w:r>
      <w:r w:rsidR="00EA3808" w:rsidRPr="00EB2807">
        <w:rPr>
          <w:rFonts w:ascii="Verdana" w:hAnsi="Verdana"/>
          <w:iCs/>
          <w:sz w:val="18"/>
        </w:rPr>
        <w:t>een dergelijke</w:t>
      </w:r>
      <w:r w:rsidR="007D2028" w:rsidRPr="00EB2807">
        <w:rPr>
          <w:rFonts w:ascii="Verdana" w:hAnsi="Verdana"/>
          <w:iCs/>
          <w:sz w:val="18"/>
        </w:rPr>
        <w:t xml:space="preserve"> verantwoordelijkheid is dat reeds uitvoering geeft </w:t>
      </w:r>
      <w:r w:rsidRPr="00EB2807">
        <w:rPr>
          <w:rFonts w:ascii="Verdana" w:hAnsi="Verdana"/>
          <w:iCs/>
          <w:sz w:val="18"/>
        </w:rPr>
        <w:t xml:space="preserve">of heeft gegeven </w:t>
      </w:r>
      <w:r w:rsidR="007D2028" w:rsidRPr="00EB2807">
        <w:rPr>
          <w:rFonts w:ascii="Verdana" w:hAnsi="Verdana"/>
          <w:iCs/>
          <w:sz w:val="18"/>
        </w:rPr>
        <w:t xml:space="preserve">aan het desbetreffende </w:t>
      </w:r>
      <w:r w:rsidR="00DF1C20">
        <w:rPr>
          <w:rFonts w:ascii="Verdana" w:hAnsi="Verdana"/>
          <w:iCs/>
          <w:sz w:val="18"/>
        </w:rPr>
        <w:t>Commissiebesluit</w:t>
      </w:r>
      <w:r w:rsidR="00945CA5" w:rsidRPr="00EB2807">
        <w:rPr>
          <w:rFonts w:ascii="Verdana" w:hAnsi="Verdana"/>
          <w:iCs/>
          <w:sz w:val="18"/>
        </w:rPr>
        <w:t>;</w:t>
      </w:r>
    </w:p>
    <w:p w:rsidR="00097E84" w:rsidRPr="00EB2807" w:rsidRDefault="00097E84" w:rsidP="008449D7">
      <w:pPr>
        <w:ind w:firstLine="284"/>
        <w:rPr>
          <w:rFonts w:ascii="Verdana" w:hAnsi="Verdana"/>
          <w:sz w:val="18"/>
        </w:rPr>
      </w:pPr>
      <w:r w:rsidRPr="00EB2807">
        <w:rPr>
          <w:rFonts w:ascii="Verdana" w:hAnsi="Verdana"/>
          <w:iCs/>
          <w:sz w:val="18"/>
        </w:rPr>
        <w:lastRenderedPageBreak/>
        <w:t xml:space="preserve">c. bestuursorgaan dat belast is met de uitvoering van de </w:t>
      </w:r>
      <w:r w:rsidR="002E7251" w:rsidRPr="00EB2807">
        <w:rPr>
          <w:rFonts w:ascii="Verdana" w:hAnsi="Verdana"/>
          <w:iCs/>
          <w:sz w:val="18"/>
        </w:rPr>
        <w:t xml:space="preserve">wet- of </w:t>
      </w:r>
      <w:r w:rsidRPr="00EB2807">
        <w:rPr>
          <w:rFonts w:ascii="Verdana" w:hAnsi="Verdana"/>
          <w:iCs/>
          <w:sz w:val="18"/>
        </w:rPr>
        <w:t>regel</w:t>
      </w:r>
      <w:r w:rsidR="002E7251" w:rsidRPr="00EB2807">
        <w:rPr>
          <w:rFonts w:ascii="Verdana" w:hAnsi="Verdana"/>
          <w:iCs/>
          <w:sz w:val="18"/>
        </w:rPr>
        <w:t>gev</w:t>
      </w:r>
      <w:r w:rsidRPr="00EB2807">
        <w:rPr>
          <w:rFonts w:ascii="Verdana" w:hAnsi="Verdana"/>
          <w:iCs/>
          <w:sz w:val="18"/>
        </w:rPr>
        <w:t xml:space="preserve">ing </w:t>
      </w:r>
      <w:r w:rsidR="00B37F2D" w:rsidRPr="00EB2807">
        <w:rPr>
          <w:rFonts w:ascii="Verdana" w:hAnsi="Verdana"/>
          <w:iCs/>
          <w:sz w:val="18"/>
        </w:rPr>
        <w:t xml:space="preserve">die </w:t>
      </w:r>
      <w:r w:rsidR="00C33835" w:rsidRPr="00EB2807">
        <w:rPr>
          <w:rFonts w:ascii="Verdana" w:hAnsi="Verdana"/>
          <w:iCs/>
          <w:sz w:val="18"/>
        </w:rPr>
        <w:t xml:space="preserve">rechtstreeks </w:t>
      </w:r>
      <w:r w:rsidR="00B37F2D" w:rsidRPr="00EB2807">
        <w:rPr>
          <w:rFonts w:ascii="Verdana" w:hAnsi="Verdana"/>
          <w:iCs/>
          <w:sz w:val="18"/>
        </w:rPr>
        <w:t xml:space="preserve">tot de verstrekking van </w:t>
      </w:r>
      <w:r w:rsidRPr="00EB2807">
        <w:rPr>
          <w:rFonts w:ascii="Verdana" w:hAnsi="Verdana"/>
          <w:iCs/>
          <w:sz w:val="18"/>
        </w:rPr>
        <w:t>de desbetreffende staatssteun</w:t>
      </w:r>
      <w:r w:rsidR="00B37F2D" w:rsidRPr="00EB2807">
        <w:rPr>
          <w:rFonts w:ascii="Verdana" w:hAnsi="Verdana"/>
          <w:iCs/>
          <w:sz w:val="18"/>
        </w:rPr>
        <w:t xml:space="preserve"> heeft geleid</w:t>
      </w:r>
      <w:r w:rsidRPr="00EB2807">
        <w:rPr>
          <w:rFonts w:ascii="Verdana" w:hAnsi="Verdana"/>
          <w:iCs/>
          <w:sz w:val="18"/>
        </w:rPr>
        <w:t>;</w:t>
      </w:r>
    </w:p>
    <w:p w:rsidR="00072239" w:rsidRPr="00EB2807" w:rsidRDefault="00DE362B" w:rsidP="00072239">
      <w:pPr>
        <w:ind w:firstLine="284"/>
        <w:rPr>
          <w:rFonts w:ascii="Verdana" w:hAnsi="Verdana"/>
          <w:sz w:val="18"/>
        </w:rPr>
      </w:pPr>
      <w:r>
        <w:rPr>
          <w:rFonts w:ascii="Verdana" w:hAnsi="Verdana"/>
          <w:i/>
          <w:sz w:val="18"/>
        </w:rPr>
        <w:t>Commissiebesluit</w:t>
      </w:r>
      <w:r w:rsidR="009437B5" w:rsidRPr="00EB2807">
        <w:rPr>
          <w:rFonts w:ascii="Verdana" w:hAnsi="Verdana"/>
          <w:sz w:val="18"/>
        </w:rPr>
        <w:t xml:space="preserve">: </w:t>
      </w:r>
      <w:r w:rsidR="00525EEE">
        <w:rPr>
          <w:rFonts w:ascii="Verdana" w:hAnsi="Verdana"/>
          <w:sz w:val="18"/>
        </w:rPr>
        <w:t xml:space="preserve">terugvorderingsbevel of </w:t>
      </w:r>
      <w:r w:rsidR="00292D75" w:rsidRPr="00EB2807">
        <w:rPr>
          <w:rFonts w:ascii="Verdana" w:hAnsi="Verdana"/>
          <w:sz w:val="18"/>
        </w:rPr>
        <w:t>terugvorderingsbes</w:t>
      </w:r>
      <w:r w:rsidR="00021BF3" w:rsidRPr="00EB2807">
        <w:rPr>
          <w:rFonts w:ascii="Verdana" w:hAnsi="Verdana"/>
          <w:sz w:val="18"/>
        </w:rPr>
        <w:t>luit</w:t>
      </w:r>
      <w:r w:rsidR="00292D75" w:rsidRPr="00EB2807">
        <w:rPr>
          <w:rFonts w:ascii="Verdana" w:hAnsi="Verdana"/>
          <w:sz w:val="18"/>
        </w:rPr>
        <w:t xml:space="preserve"> </w:t>
      </w:r>
      <w:r w:rsidR="00195D84" w:rsidRPr="00EB2807">
        <w:rPr>
          <w:rFonts w:ascii="Verdana" w:hAnsi="Verdana"/>
          <w:sz w:val="18"/>
        </w:rPr>
        <w:t xml:space="preserve">van de Europese Commissie </w:t>
      </w:r>
      <w:r w:rsidR="00292D75" w:rsidRPr="00EB2807">
        <w:rPr>
          <w:rFonts w:ascii="Verdana" w:hAnsi="Verdana"/>
          <w:sz w:val="18"/>
        </w:rPr>
        <w:t xml:space="preserve">in de zin van </w:t>
      </w:r>
      <w:r w:rsidR="00525EEE">
        <w:rPr>
          <w:rFonts w:ascii="Verdana" w:hAnsi="Verdana"/>
          <w:sz w:val="18"/>
        </w:rPr>
        <w:t xml:space="preserve">artikel 13, tweede lid, </w:t>
      </w:r>
      <w:r w:rsidR="00777B05" w:rsidRPr="00EB2807">
        <w:rPr>
          <w:rFonts w:ascii="Verdana" w:hAnsi="Verdana"/>
          <w:sz w:val="18"/>
        </w:rPr>
        <w:t>van de procedureverordening</w:t>
      </w:r>
      <w:r w:rsidR="00777B05">
        <w:rPr>
          <w:rFonts w:ascii="Verdana" w:hAnsi="Verdana"/>
          <w:sz w:val="18"/>
        </w:rPr>
        <w:t xml:space="preserve">, </w:t>
      </w:r>
      <w:r w:rsidR="00525EEE">
        <w:rPr>
          <w:rFonts w:ascii="Verdana" w:hAnsi="Verdana"/>
          <w:sz w:val="18"/>
        </w:rPr>
        <w:t xml:space="preserve">onderscheidenlijk </w:t>
      </w:r>
      <w:r w:rsidR="00292D75" w:rsidRPr="00EB2807">
        <w:rPr>
          <w:rFonts w:ascii="Verdana" w:hAnsi="Verdana"/>
          <w:sz w:val="18"/>
        </w:rPr>
        <w:t>artikel 1</w:t>
      </w:r>
      <w:r w:rsidR="00DA0984" w:rsidRPr="00EB2807">
        <w:rPr>
          <w:rFonts w:ascii="Verdana" w:hAnsi="Verdana"/>
          <w:sz w:val="18"/>
        </w:rPr>
        <w:t>6</w:t>
      </w:r>
      <w:r w:rsidR="00292D75" w:rsidRPr="00EB2807">
        <w:rPr>
          <w:rFonts w:ascii="Verdana" w:hAnsi="Verdana"/>
          <w:sz w:val="18"/>
        </w:rPr>
        <w:t>, eerste lid, van de procedureverordening</w:t>
      </w:r>
      <w:r w:rsidR="00777B05">
        <w:rPr>
          <w:rFonts w:ascii="Verdana" w:hAnsi="Verdana"/>
          <w:sz w:val="18"/>
        </w:rPr>
        <w:t>,</w:t>
      </w:r>
      <w:r w:rsidR="006C5281">
        <w:rPr>
          <w:rFonts w:ascii="Verdana" w:hAnsi="Verdana"/>
          <w:sz w:val="18"/>
        </w:rPr>
        <w:t xml:space="preserve"> of een rechtstreeks op artikel 108, derde lid, van het Verdrag betreffende de werking van de Europese Unie gebaseerd besluit van de Europese Commissie </w:t>
      </w:r>
      <w:r w:rsidR="00B15742">
        <w:rPr>
          <w:rFonts w:ascii="Verdana" w:hAnsi="Verdana"/>
          <w:sz w:val="18"/>
        </w:rPr>
        <w:t xml:space="preserve">dat verplicht </w:t>
      </w:r>
      <w:r w:rsidR="006C5281">
        <w:rPr>
          <w:rFonts w:ascii="Verdana" w:hAnsi="Verdana"/>
          <w:sz w:val="18"/>
        </w:rPr>
        <w:t>tot terugvordering</w:t>
      </w:r>
      <w:r w:rsidR="00072239" w:rsidRPr="00EB2807">
        <w:rPr>
          <w:rFonts w:ascii="Verdana" w:hAnsi="Verdana"/>
          <w:sz w:val="18"/>
        </w:rPr>
        <w:t>;</w:t>
      </w:r>
    </w:p>
    <w:p w:rsidR="00072239" w:rsidRPr="00EB2807" w:rsidRDefault="00072239" w:rsidP="00072239">
      <w:pPr>
        <w:ind w:firstLine="284"/>
        <w:rPr>
          <w:rFonts w:ascii="Verdana" w:hAnsi="Verdana"/>
          <w:sz w:val="18"/>
        </w:rPr>
      </w:pPr>
      <w:r w:rsidRPr="00EB2807">
        <w:rPr>
          <w:rFonts w:ascii="Verdana" w:hAnsi="Verdana"/>
          <w:i/>
          <w:sz w:val="18"/>
        </w:rPr>
        <w:t>procedureverordening</w:t>
      </w:r>
      <w:r w:rsidRPr="00EB2807">
        <w:rPr>
          <w:rFonts w:ascii="Verdana" w:hAnsi="Verdana"/>
          <w:sz w:val="18"/>
        </w:rPr>
        <w:t xml:space="preserve">: </w:t>
      </w:r>
      <w:r w:rsidR="00505593">
        <w:rPr>
          <w:rFonts w:ascii="Verdana" w:hAnsi="Verdana"/>
          <w:sz w:val="18"/>
        </w:rPr>
        <w:t>V</w:t>
      </w:r>
      <w:r w:rsidR="00505593" w:rsidRPr="00EB2807">
        <w:rPr>
          <w:rFonts w:ascii="Verdana" w:hAnsi="Verdana"/>
          <w:sz w:val="18"/>
        </w:rPr>
        <w:t xml:space="preserve">erordening </w:t>
      </w:r>
      <w:r w:rsidRPr="00EB2807">
        <w:rPr>
          <w:rFonts w:ascii="Verdana" w:hAnsi="Verdana"/>
          <w:sz w:val="18"/>
        </w:rPr>
        <w:t>(E</w:t>
      </w:r>
      <w:r w:rsidR="0006476C" w:rsidRPr="00EB2807">
        <w:rPr>
          <w:rFonts w:ascii="Verdana" w:hAnsi="Verdana"/>
          <w:sz w:val="18"/>
        </w:rPr>
        <w:t>U</w:t>
      </w:r>
      <w:r w:rsidRPr="00EB2807">
        <w:rPr>
          <w:rFonts w:ascii="Verdana" w:hAnsi="Verdana"/>
          <w:sz w:val="18"/>
        </w:rPr>
        <w:t xml:space="preserve">) </w:t>
      </w:r>
      <w:r w:rsidR="0006476C" w:rsidRPr="00EB2807">
        <w:rPr>
          <w:rFonts w:ascii="Verdana" w:hAnsi="Verdana"/>
          <w:sz w:val="18"/>
        </w:rPr>
        <w:t>2015/1589</w:t>
      </w:r>
      <w:r w:rsidRPr="00EB2807">
        <w:rPr>
          <w:rFonts w:ascii="Verdana" w:hAnsi="Verdana"/>
          <w:sz w:val="18"/>
        </w:rPr>
        <w:t xml:space="preserve"> van de Raad van </w:t>
      </w:r>
      <w:r w:rsidR="0006476C" w:rsidRPr="00EB2807">
        <w:rPr>
          <w:rFonts w:ascii="Verdana" w:hAnsi="Verdana"/>
          <w:sz w:val="18"/>
        </w:rPr>
        <w:t xml:space="preserve">13 juli 2015 </w:t>
      </w:r>
      <w:r w:rsidRPr="00EB2807">
        <w:rPr>
          <w:rFonts w:ascii="Verdana" w:hAnsi="Verdana"/>
          <w:sz w:val="18"/>
        </w:rPr>
        <w:t xml:space="preserve">tot vaststelling van nadere bepalingen voor de toepassing van artikel </w:t>
      </w:r>
      <w:r w:rsidR="0006476C" w:rsidRPr="00EB2807">
        <w:rPr>
          <w:rFonts w:ascii="Verdana" w:hAnsi="Verdana"/>
          <w:sz w:val="18"/>
        </w:rPr>
        <w:t xml:space="preserve">108 </w:t>
      </w:r>
      <w:r w:rsidRPr="00EB2807">
        <w:rPr>
          <w:rFonts w:ascii="Verdana" w:hAnsi="Verdana"/>
          <w:sz w:val="18"/>
        </w:rPr>
        <w:t>van het Verdrag</w:t>
      </w:r>
      <w:r w:rsidR="0006476C" w:rsidRPr="00EB2807">
        <w:rPr>
          <w:rFonts w:ascii="Verdana" w:hAnsi="Verdana"/>
          <w:sz w:val="18"/>
        </w:rPr>
        <w:t xml:space="preserve"> betreffende de werking van de Europese Unie</w:t>
      </w:r>
      <w:r w:rsidR="003D44D5" w:rsidRPr="00EB2807">
        <w:rPr>
          <w:rFonts w:ascii="Verdana" w:hAnsi="Verdana"/>
          <w:sz w:val="18"/>
        </w:rPr>
        <w:t xml:space="preserve"> (</w:t>
      </w:r>
      <w:proofErr w:type="spellStart"/>
      <w:r w:rsidR="0006476C" w:rsidRPr="00EB2807">
        <w:rPr>
          <w:rFonts w:ascii="Verdana" w:hAnsi="Verdana"/>
          <w:sz w:val="18"/>
        </w:rPr>
        <w:t>PbEU</w:t>
      </w:r>
      <w:proofErr w:type="spellEnd"/>
      <w:r w:rsidR="0006476C" w:rsidRPr="00EB2807">
        <w:rPr>
          <w:rFonts w:ascii="Verdana" w:hAnsi="Verdana"/>
          <w:sz w:val="18"/>
        </w:rPr>
        <w:t xml:space="preserve"> </w:t>
      </w:r>
      <w:r w:rsidR="00505593">
        <w:rPr>
          <w:rFonts w:ascii="Verdana" w:hAnsi="Verdana"/>
          <w:sz w:val="18"/>
        </w:rPr>
        <w:t xml:space="preserve">2015, </w:t>
      </w:r>
      <w:r w:rsidR="003D44D5" w:rsidRPr="00EB2807">
        <w:rPr>
          <w:rFonts w:ascii="Verdana" w:hAnsi="Verdana"/>
          <w:sz w:val="18"/>
        </w:rPr>
        <w:t xml:space="preserve">L </w:t>
      </w:r>
      <w:r w:rsidR="0006476C" w:rsidRPr="00EB2807">
        <w:rPr>
          <w:rFonts w:ascii="Verdana" w:hAnsi="Verdana"/>
          <w:sz w:val="18"/>
        </w:rPr>
        <w:t>248</w:t>
      </w:r>
      <w:r w:rsidR="003D44D5" w:rsidRPr="00EB2807">
        <w:rPr>
          <w:rFonts w:ascii="Verdana" w:hAnsi="Verdana"/>
          <w:sz w:val="18"/>
        </w:rPr>
        <w:t>)</w:t>
      </w:r>
      <w:r w:rsidRPr="00EB2807">
        <w:rPr>
          <w:rFonts w:ascii="Verdana" w:hAnsi="Verdana"/>
          <w:sz w:val="18"/>
        </w:rPr>
        <w:t>.</w:t>
      </w:r>
    </w:p>
    <w:p w:rsidR="009437B5" w:rsidRPr="00EB2807" w:rsidRDefault="009437B5" w:rsidP="009437B5">
      <w:pPr>
        <w:ind w:firstLine="284"/>
        <w:rPr>
          <w:rFonts w:ascii="Verdana" w:hAnsi="Verdana"/>
          <w:sz w:val="18"/>
        </w:rPr>
      </w:pPr>
    </w:p>
    <w:p w:rsidR="00BC6C2D" w:rsidRPr="00EB2807" w:rsidRDefault="00BC6C2D">
      <w:pPr>
        <w:tabs>
          <w:tab w:val="left" w:pos="284"/>
        </w:tabs>
        <w:rPr>
          <w:rFonts w:ascii="Verdana" w:hAnsi="Verdana"/>
          <w:b/>
          <w:sz w:val="18"/>
        </w:rPr>
      </w:pPr>
      <w:r w:rsidRPr="00EB2807">
        <w:rPr>
          <w:rFonts w:ascii="Verdana" w:hAnsi="Verdana"/>
          <w:b/>
          <w:sz w:val="18"/>
        </w:rPr>
        <w:t>Artikel 2</w:t>
      </w:r>
    </w:p>
    <w:p w:rsidR="00860608" w:rsidRPr="00EB2807" w:rsidRDefault="00860608" w:rsidP="00BC6C2D">
      <w:pPr>
        <w:tabs>
          <w:tab w:val="left" w:pos="284"/>
        </w:tabs>
        <w:rPr>
          <w:rFonts w:ascii="Verdana" w:hAnsi="Verdana"/>
          <w:sz w:val="18"/>
        </w:rPr>
      </w:pPr>
    </w:p>
    <w:p w:rsidR="00DE362B" w:rsidRDefault="000468BD" w:rsidP="00534219">
      <w:pPr>
        <w:tabs>
          <w:tab w:val="left" w:pos="284"/>
        </w:tabs>
        <w:rPr>
          <w:rFonts w:ascii="Verdana" w:hAnsi="Verdana"/>
          <w:sz w:val="18"/>
        </w:rPr>
      </w:pPr>
      <w:r w:rsidRPr="00EB2807">
        <w:rPr>
          <w:rFonts w:ascii="Verdana" w:hAnsi="Verdana"/>
          <w:sz w:val="18"/>
        </w:rPr>
        <w:tab/>
      </w:r>
      <w:r w:rsidR="00E032AA">
        <w:rPr>
          <w:rFonts w:ascii="Verdana" w:hAnsi="Verdana"/>
          <w:sz w:val="18"/>
        </w:rPr>
        <w:t>1</w:t>
      </w:r>
      <w:r w:rsidRPr="00EB2807">
        <w:rPr>
          <w:rFonts w:ascii="Verdana" w:hAnsi="Verdana"/>
          <w:sz w:val="18"/>
        </w:rPr>
        <w:t xml:space="preserve">. </w:t>
      </w:r>
      <w:r w:rsidR="009B7566">
        <w:rPr>
          <w:rFonts w:ascii="Verdana" w:hAnsi="Verdana"/>
          <w:sz w:val="18"/>
        </w:rPr>
        <w:t>De terugvordering van s</w:t>
      </w:r>
      <w:r w:rsidR="00E032AA">
        <w:rPr>
          <w:rFonts w:ascii="Verdana" w:hAnsi="Verdana"/>
          <w:sz w:val="18"/>
        </w:rPr>
        <w:t>taatssteun die</w:t>
      </w:r>
      <w:r w:rsidR="00E032AA" w:rsidRPr="00E032AA">
        <w:rPr>
          <w:rFonts w:ascii="Verdana" w:hAnsi="Verdana"/>
          <w:sz w:val="18"/>
        </w:rPr>
        <w:t xml:space="preserve"> ingevolge een Commissie</w:t>
      </w:r>
      <w:r w:rsidR="00DE362B">
        <w:rPr>
          <w:rFonts w:ascii="Verdana" w:hAnsi="Verdana"/>
          <w:sz w:val="18"/>
        </w:rPr>
        <w:t>besluit</w:t>
      </w:r>
      <w:r w:rsidR="00E032AA" w:rsidRPr="00E032AA">
        <w:rPr>
          <w:rFonts w:ascii="Verdana" w:hAnsi="Verdana"/>
          <w:sz w:val="18"/>
        </w:rPr>
        <w:t xml:space="preserve"> moet worden teruggevorderd</w:t>
      </w:r>
      <w:r w:rsidR="00DE362B">
        <w:rPr>
          <w:rFonts w:ascii="Verdana" w:hAnsi="Verdana"/>
          <w:sz w:val="18"/>
        </w:rPr>
        <w:t xml:space="preserve">, </w:t>
      </w:r>
      <w:r w:rsidR="009B7566">
        <w:rPr>
          <w:rFonts w:ascii="Verdana" w:hAnsi="Verdana"/>
          <w:sz w:val="18"/>
        </w:rPr>
        <w:t xml:space="preserve">geschiedt uitsluitend op </w:t>
      </w:r>
      <w:r w:rsidR="00E824CA">
        <w:rPr>
          <w:rFonts w:ascii="Verdana" w:hAnsi="Verdana"/>
          <w:sz w:val="18"/>
        </w:rPr>
        <w:t>grond</w:t>
      </w:r>
      <w:r w:rsidR="009B7566">
        <w:rPr>
          <w:rFonts w:ascii="Verdana" w:hAnsi="Verdana"/>
          <w:sz w:val="18"/>
        </w:rPr>
        <w:t xml:space="preserve"> en met inachtneming van het bepaalde in deze wet.</w:t>
      </w:r>
      <w:r w:rsidR="00E032AA" w:rsidRPr="00E032AA">
        <w:rPr>
          <w:rFonts w:ascii="Verdana" w:hAnsi="Verdana"/>
          <w:sz w:val="18"/>
        </w:rPr>
        <w:t xml:space="preserve"> </w:t>
      </w:r>
    </w:p>
    <w:p w:rsidR="006E4B90" w:rsidRDefault="00DE362B" w:rsidP="006E4B90">
      <w:pPr>
        <w:tabs>
          <w:tab w:val="left" w:pos="284"/>
        </w:tabs>
        <w:rPr>
          <w:rFonts w:ascii="Verdana" w:hAnsi="Verdana"/>
          <w:sz w:val="18"/>
        </w:rPr>
      </w:pPr>
      <w:r>
        <w:rPr>
          <w:rFonts w:ascii="Verdana" w:hAnsi="Verdana"/>
          <w:sz w:val="18"/>
        </w:rPr>
        <w:tab/>
      </w:r>
      <w:r w:rsidR="006E4B90">
        <w:rPr>
          <w:rFonts w:ascii="Verdana" w:hAnsi="Verdana"/>
          <w:sz w:val="18"/>
        </w:rPr>
        <w:t xml:space="preserve">2. </w:t>
      </w:r>
      <w:r w:rsidR="00272680" w:rsidRPr="00272680">
        <w:rPr>
          <w:rFonts w:ascii="Verdana" w:hAnsi="Verdana"/>
          <w:sz w:val="18"/>
        </w:rPr>
        <w:t xml:space="preserve">Indien ingevolge een Commissiebesluit staatssteun dient te worden teruggevorderd en die staatssteun voortvloeit uit de toepassing van een belastingwet </w:t>
      </w:r>
      <w:r w:rsidR="00272680">
        <w:rPr>
          <w:rFonts w:ascii="Verdana" w:hAnsi="Verdana"/>
          <w:sz w:val="18"/>
        </w:rPr>
        <w:t>als bedoeld in artikel 2, eerste lid, onder</w:t>
      </w:r>
      <w:r w:rsidR="00777B05">
        <w:rPr>
          <w:rFonts w:ascii="Verdana" w:hAnsi="Verdana"/>
          <w:sz w:val="18"/>
        </w:rPr>
        <w:t>deel</w:t>
      </w:r>
      <w:r w:rsidR="00272680">
        <w:rPr>
          <w:rFonts w:ascii="Verdana" w:hAnsi="Verdana"/>
          <w:sz w:val="18"/>
        </w:rPr>
        <w:t xml:space="preserve"> a, van de Algemene wet inzake rijksbelastingen </w:t>
      </w:r>
      <w:r w:rsidR="00272680" w:rsidRPr="00272680">
        <w:rPr>
          <w:rFonts w:ascii="Verdana" w:hAnsi="Verdana"/>
          <w:sz w:val="18"/>
        </w:rPr>
        <w:t>of de Invorderingswet 1990, wordt die staatssteun</w:t>
      </w:r>
      <w:r w:rsidR="00B91DB9">
        <w:rPr>
          <w:rFonts w:ascii="Verdana" w:hAnsi="Verdana"/>
          <w:sz w:val="18"/>
        </w:rPr>
        <w:t xml:space="preserve"> voor zover mogelijk </w:t>
      </w:r>
      <w:r w:rsidR="001134F9">
        <w:rPr>
          <w:rFonts w:ascii="Verdana" w:hAnsi="Verdana"/>
          <w:sz w:val="18"/>
        </w:rPr>
        <w:t>m</w:t>
      </w:r>
      <w:r w:rsidR="00505593">
        <w:rPr>
          <w:rFonts w:ascii="Verdana" w:hAnsi="Verdana"/>
          <w:sz w:val="18"/>
        </w:rPr>
        <w:t>et toepassing van</w:t>
      </w:r>
      <w:r w:rsidR="00272680" w:rsidRPr="00272680">
        <w:rPr>
          <w:rFonts w:ascii="Verdana" w:hAnsi="Verdana"/>
          <w:sz w:val="18"/>
        </w:rPr>
        <w:t xml:space="preserve"> hoofdstuk </w:t>
      </w:r>
      <w:proofErr w:type="spellStart"/>
      <w:r w:rsidR="00272680" w:rsidRPr="00272680">
        <w:rPr>
          <w:rFonts w:ascii="Verdana" w:hAnsi="Verdana"/>
          <w:sz w:val="18"/>
        </w:rPr>
        <w:t>IVbis</w:t>
      </w:r>
      <w:proofErr w:type="spellEnd"/>
      <w:r w:rsidR="00272680" w:rsidRPr="00272680">
        <w:rPr>
          <w:rFonts w:ascii="Verdana" w:hAnsi="Verdana"/>
          <w:sz w:val="18"/>
        </w:rPr>
        <w:t xml:space="preserve"> van de Algemene wet inzake rijksbelastingen </w:t>
      </w:r>
      <w:r w:rsidR="00E7147A">
        <w:rPr>
          <w:rFonts w:ascii="Verdana" w:hAnsi="Verdana"/>
          <w:sz w:val="18"/>
        </w:rPr>
        <w:t>of</w:t>
      </w:r>
      <w:r w:rsidR="00272680" w:rsidRPr="00272680">
        <w:rPr>
          <w:rFonts w:ascii="Verdana" w:hAnsi="Verdana"/>
          <w:sz w:val="18"/>
        </w:rPr>
        <w:t xml:space="preserve"> </w:t>
      </w:r>
      <w:r w:rsidR="00505593">
        <w:rPr>
          <w:rFonts w:ascii="Verdana" w:hAnsi="Verdana"/>
          <w:sz w:val="18"/>
        </w:rPr>
        <w:t xml:space="preserve">hoofdstuk </w:t>
      </w:r>
      <w:proofErr w:type="spellStart"/>
      <w:r w:rsidR="00272680" w:rsidRPr="00272680">
        <w:rPr>
          <w:rFonts w:ascii="Verdana" w:hAnsi="Verdana"/>
          <w:sz w:val="18"/>
        </w:rPr>
        <w:t>VIIbis</w:t>
      </w:r>
      <w:proofErr w:type="spellEnd"/>
      <w:r w:rsidR="00272680" w:rsidRPr="00272680">
        <w:rPr>
          <w:rFonts w:ascii="Verdana" w:hAnsi="Verdana"/>
          <w:sz w:val="18"/>
        </w:rPr>
        <w:t xml:space="preserve"> van de Invorderingswet 1990 teruggevorderd en ingevorderd.</w:t>
      </w:r>
      <w:r w:rsidR="006E4B90" w:rsidRPr="00433CD0">
        <w:rPr>
          <w:rFonts w:ascii="Verdana" w:hAnsi="Verdana"/>
          <w:sz w:val="18"/>
        </w:rPr>
        <w:t xml:space="preserve"> </w:t>
      </w:r>
    </w:p>
    <w:p w:rsidR="003C7213" w:rsidRDefault="003C7213" w:rsidP="003C7213">
      <w:pPr>
        <w:tabs>
          <w:tab w:val="left" w:pos="284"/>
        </w:tabs>
        <w:rPr>
          <w:rFonts w:ascii="Verdana" w:hAnsi="Verdana"/>
          <w:sz w:val="18"/>
        </w:rPr>
      </w:pPr>
      <w:r>
        <w:rPr>
          <w:rFonts w:ascii="Verdana" w:hAnsi="Verdana"/>
          <w:sz w:val="18"/>
        </w:rPr>
        <w:tab/>
        <w:t xml:space="preserve">3. Onder staatssteun die voortvloeit uit de toepassing van een belastingwet als bedoeld in het tweede lid wordt voor de toepassing van deze wet tevens verstaan staatssteun die voortvloeit uit </w:t>
      </w:r>
      <w:r w:rsidR="00DD2488" w:rsidRPr="00DD2488">
        <w:rPr>
          <w:rFonts w:ascii="Verdana" w:hAnsi="Verdana"/>
          <w:sz w:val="18"/>
        </w:rPr>
        <w:t xml:space="preserve">belastingen die worden geheven op grond </w:t>
      </w:r>
      <w:r>
        <w:rPr>
          <w:rFonts w:ascii="Verdana" w:hAnsi="Verdana"/>
          <w:sz w:val="18"/>
        </w:rPr>
        <w:t>van de Provinciewet, de Gemeentewet of de Waterschapswet.</w:t>
      </w:r>
      <w:r w:rsidRPr="00433CD0">
        <w:rPr>
          <w:rFonts w:ascii="Verdana" w:hAnsi="Verdana"/>
          <w:sz w:val="18"/>
        </w:rPr>
        <w:t xml:space="preserve"> </w:t>
      </w:r>
    </w:p>
    <w:p w:rsidR="00F1034F" w:rsidRDefault="00F1034F">
      <w:pPr>
        <w:spacing w:line="240" w:lineRule="auto"/>
        <w:rPr>
          <w:rFonts w:ascii="Verdana" w:hAnsi="Verdana"/>
          <w:b/>
          <w:sz w:val="18"/>
        </w:rPr>
      </w:pPr>
    </w:p>
    <w:p w:rsidR="006E4B90" w:rsidRPr="00F31F32" w:rsidRDefault="006E4B90" w:rsidP="006E4B90">
      <w:pPr>
        <w:tabs>
          <w:tab w:val="left" w:pos="284"/>
        </w:tabs>
        <w:rPr>
          <w:rFonts w:ascii="Verdana" w:hAnsi="Verdana"/>
          <w:b/>
          <w:sz w:val="18"/>
        </w:rPr>
      </w:pPr>
      <w:r w:rsidRPr="00F31F32">
        <w:rPr>
          <w:rFonts w:ascii="Verdana" w:hAnsi="Verdana"/>
          <w:b/>
          <w:sz w:val="18"/>
        </w:rPr>
        <w:t>Artikel 3</w:t>
      </w:r>
    </w:p>
    <w:p w:rsidR="006E4B90" w:rsidRPr="00EB2807" w:rsidRDefault="006E4B90" w:rsidP="006E4B90">
      <w:pPr>
        <w:tabs>
          <w:tab w:val="left" w:pos="284"/>
        </w:tabs>
        <w:rPr>
          <w:rFonts w:ascii="Verdana" w:hAnsi="Verdana"/>
          <w:sz w:val="18"/>
        </w:rPr>
      </w:pPr>
    </w:p>
    <w:p w:rsidR="003F5E61" w:rsidRPr="00EB2807" w:rsidRDefault="006E4B90" w:rsidP="00534219">
      <w:pPr>
        <w:tabs>
          <w:tab w:val="left" w:pos="284"/>
        </w:tabs>
        <w:rPr>
          <w:rFonts w:ascii="Verdana" w:hAnsi="Verdana"/>
          <w:sz w:val="18"/>
        </w:rPr>
      </w:pPr>
      <w:r>
        <w:rPr>
          <w:rFonts w:ascii="Verdana" w:hAnsi="Verdana"/>
          <w:sz w:val="18"/>
        </w:rPr>
        <w:tab/>
        <w:t>1</w:t>
      </w:r>
      <w:r w:rsidR="00DE362B">
        <w:rPr>
          <w:rFonts w:ascii="Verdana" w:hAnsi="Verdana"/>
          <w:sz w:val="18"/>
        </w:rPr>
        <w:t>.</w:t>
      </w:r>
      <w:r w:rsidR="00877B27">
        <w:rPr>
          <w:rFonts w:ascii="Verdana" w:hAnsi="Verdana"/>
          <w:sz w:val="18"/>
        </w:rPr>
        <w:t xml:space="preserve"> </w:t>
      </w:r>
      <w:r w:rsidR="00DE362B">
        <w:rPr>
          <w:rFonts w:ascii="Verdana" w:hAnsi="Verdana"/>
          <w:sz w:val="18"/>
        </w:rPr>
        <w:t>H</w:t>
      </w:r>
      <w:r w:rsidR="00EE65CF" w:rsidRPr="00EB2807">
        <w:rPr>
          <w:rFonts w:ascii="Verdana" w:hAnsi="Verdana"/>
          <w:sz w:val="18"/>
        </w:rPr>
        <w:t>et b</w:t>
      </w:r>
      <w:r w:rsidR="00E57990" w:rsidRPr="00EB2807">
        <w:rPr>
          <w:rFonts w:ascii="Verdana" w:hAnsi="Verdana"/>
          <w:sz w:val="18"/>
        </w:rPr>
        <w:t xml:space="preserve">estuursorgaan dat het aangaat </w:t>
      </w:r>
      <w:r w:rsidR="00DE362B">
        <w:rPr>
          <w:rFonts w:ascii="Verdana" w:hAnsi="Verdana"/>
          <w:sz w:val="18"/>
        </w:rPr>
        <w:t xml:space="preserve">vordert </w:t>
      </w:r>
      <w:r w:rsidR="00EE65CF" w:rsidRPr="00EB2807">
        <w:rPr>
          <w:rFonts w:ascii="Verdana" w:hAnsi="Verdana"/>
          <w:sz w:val="18"/>
        </w:rPr>
        <w:t xml:space="preserve">de ingevolge </w:t>
      </w:r>
      <w:r w:rsidR="00433CD0">
        <w:rPr>
          <w:rFonts w:ascii="Verdana" w:hAnsi="Verdana"/>
          <w:sz w:val="18"/>
        </w:rPr>
        <w:t>een</w:t>
      </w:r>
      <w:r w:rsidR="00433CD0" w:rsidRPr="00EB2807">
        <w:rPr>
          <w:rFonts w:ascii="Verdana" w:hAnsi="Verdana"/>
          <w:sz w:val="18"/>
        </w:rPr>
        <w:t xml:space="preserve"> </w:t>
      </w:r>
      <w:r w:rsidR="00DE362B">
        <w:rPr>
          <w:rFonts w:ascii="Verdana" w:hAnsi="Verdana"/>
          <w:sz w:val="18"/>
        </w:rPr>
        <w:t>Commissiebesluit</w:t>
      </w:r>
      <w:r w:rsidR="00DE362B" w:rsidRPr="00EB2807">
        <w:rPr>
          <w:rFonts w:ascii="Verdana" w:hAnsi="Verdana"/>
          <w:sz w:val="18"/>
        </w:rPr>
        <w:t xml:space="preserve"> </w:t>
      </w:r>
      <w:r w:rsidR="00EE65CF" w:rsidRPr="00EB2807">
        <w:rPr>
          <w:rFonts w:ascii="Verdana" w:hAnsi="Verdana"/>
          <w:sz w:val="18"/>
        </w:rPr>
        <w:t xml:space="preserve">van </w:t>
      </w:r>
      <w:r w:rsidR="00BC0064" w:rsidRPr="00EB2807">
        <w:rPr>
          <w:rFonts w:ascii="Verdana" w:hAnsi="Verdana"/>
          <w:sz w:val="18"/>
        </w:rPr>
        <w:t xml:space="preserve">een </w:t>
      </w:r>
      <w:r w:rsidR="00EE65CF" w:rsidRPr="00EB2807">
        <w:rPr>
          <w:rFonts w:ascii="Verdana" w:hAnsi="Verdana"/>
          <w:sz w:val="18"/>
        </w:rPr>
        <w:t xml:space="preserve">begunstigde terug te vorderen staatssteun terug door </w:t>
      </w:r>
      <w:r w:rsidR="00BC0064" w:rsidRPr="00EB2807">
        <w:rPr>
          <w:rFonts w:ascii="Verdana" w:hAnsi="Verdana"/>
          <w:sz w:val="18"/>
        </w:rPr>
        <w:t xml:space="preserve">het geven van een </w:t>
      </w:r>
      <w:r w:rsidR="004821F3" w:rsidRPr="00EB2807">
        <w:rPr>
          <w:rFonts w:ascii="Verdana" w:hAnsi="Verdana"/>
          <w:sz w:val="18"/>
        </w:rPr>
        <w:t xml:space="preserve">tot die begunstigde gerichte </w:t>
      </w:r>
      <w:r w:rsidR="00EE65CF" w:rsidRPr="00EB2807">
        <w:rPr>
          <w:rFonts w:ascii="Verdana" w:hAnsi="Verdana"/>
          <w:sz w:val="18"/>
        </w:rPr>
        <w:t xml:space="preserve">beschikking tot betaling. </w:t>
      </w:r>
    </w:p>
    <w:p w:rsidR="00DE362B" w:rsidRDefault="000468BD" w:rsidP="00837DF2">
      <w:pPr>
        <w:tabs>
          <w:tab w:val="left" w:pos="284"/>
        </w:tabs>
        <w:rPr>
          <w:rFonts w:ascii="Verdana" w:hAnsi="Verdana"/>
          <w:sz w:val="18"/>
        </w:rPr>
      </w:pPr>
      <w:r w:rsidRPr="00EB2807">
        <w:rPr>
          <w:rFonts w:ascii="Verdana" w:hAnsi="Verdana"/>
          <w:sz w:val="18"/>
        </w:rPr>
        <w:tab/>
      </w:r>
      <w:r w:rsidR="00F518E5">
        <w:rPr>
          <w:rFonts w:ascii="Verdana" w:hAnsi="Verdana"/>
          <w:sz w:val="18"/>
        </w:rPr>
        <w:t>2</w:t>
      </w:r>
      <w:r w:rsidR="00837DF2" w:rsidRPr="00EB2807">
        <w:rPr>
          <w:rFonts w:ascii="Verdana" w:hAnsi="Verdana"/>
          <w:sz w:val="18"/>
        </w:rPr>
        <w:t xml:space="preserve">. </w:t>
      </w:r>
      <w:r w:rsidR="0071153B" w:rsidRPr="00EB2807">
        <w:rPr>
          <w:rFonts w:ascii="Verdana" w:hAnsi="Verdana"/>
          <w:sz w:val="18"/>
        </w:rPr>
        <w:t>Voor zover</w:t>
      </w:r>
      <w:r w:rsidR="00903A3B" w:rsidRPr="00EB2807">
        <w:rPr>
          <w:rFonts w:ascii="Verdana" w:hAnsi="Verdana"/>
          <w:sz w:val="18"/>
        </w:rPr>
        <w:t xml:space="preserve"> het </w:t>
      </w:r>
      <w:r w:rsidR="00DF1C20">
        <w:rPr>
          <w:rFonts w:ascii="Verdana" w:hAnsi="Verdana"/>
          <w:sz w:val="18"/>
        </w:rPr>
        <w:t>Commissiebesluit</w:t>
      </w:r>
      <w:r w:rsidR="00903A3B" w:rsidRPr="00EB2807">
        <w:rPr>
          <w:rFonts w:ascii="Verdana" w:hAnsi="Verdana"/>
          <w:sz w:val="18"/>
        </w:rPr>
        <w:t xml:space="preserve"> de hoogte van de rente die deel uitmaakt van de terug te vorderen staatssteun niet bepaalt, wordt d</w:t>
      </w:r>
      <w:r w:rsidR="00566BBA" w:rsidRPr="00EB2807">
        <w:rPr>
          <w:rFonts w:ascii="Verdana" w:hAnsi="Verdana"/>
          <w:sz w:val="18"/>
        </w:rPr>
        <w:t xml:space="preserve">e rente </w:t>
      </w:r>
      <w:r w:rsidR="00837DF2" w:rsidRPr="00EB2807">
        <w:rPr>
          <w:rFonts w:ascii="Verdana" w:hAnsi="Verdana"/>
          <w:sz w:val="18"/>
        </w:rPr>
        <w:t xml:space="preserve">berekend </w:t>
      </w:r>
      <w:r w:rsidR="00566BBA" w:rsidRPr="00EB2807">
        <w:rPr>
          <w:rFonts w:ascii="Verdana" w:hAnsi="Verdana"/>
          <w:sz w:val="18"/>
        </w:rPr>
        <w:t>overeenkomstig het bepaalde bij of krachtens de artikelen 1</w:t>
      </w:r>
      <w:r w:rsidR="00E45925" w:rsidRPr="00EB2807">
        <w:rPr>
          <w:rFonts w:ascii="Verdana" w:hAnsi="Verdana"/>
          <w:sz w:val="18"/>
        </w:rPr>
        <w:t>6</w:t>
      </w:r>
      <w:r w:rsidR="00566BBA" w:rsidRPr="00EB2807">
        <w:rPr>
          <w:rFonts w:ascii="Verdana" w:hAnsi="Verdana"/>
          <w:sz w:val="18"/>
        </w:rPr>
        <w:t xml:space="preserve">, tweede lid, en </w:t>
      </w:r>
      <w:r w:rsidR="00E45925" w:rsidRPr="00EB2807">
        <w:rPr>
          <w:rFonts w:ascii="Verdana" w:hAnsi="Verdana"/>
          <w:sz w:val="18"/>
        </w:rPr>
        <w:t xml:space="preserve">33, onderdeel e, </w:t>
      </w:r>
      <w:r w:rsidR="00566BBA" w:rsidRPr="00EB2807">
        <w:rPr>
          <w:rFonts w:ascii="Verdana" w:hAnsi="Verdana"/>
          <w:sz w:val="18"/>
        </w:rPr>
        <w:t>van de procedureverordening.</w:t>
      </w:r>
    </w:p>
    <w:p w:rsidR="005C681C" w:rsidRDefault="00F518E5" w:rsidP="00CB6239">
      <w:pPr>
        <w:tabs>
          <w:tab w:val="left" w:pos="284"/>
        </w:tabs>
        <w:rPr>
          <w:rFonts w:ascii="Verdana" w:hAnsi="Verdana"/>
          <w:sz w:val="18"/>
        </w:rPr>
      </w:pPr>
      <w:r>
        <w:rPr>
          <w:rFonts w:ascii="Verdana" w:hAnsi="Verdana"/>
          <w:sz w:val="18"/>
        </w:rPr>
        <w:tab/>
        <w:t xml:space="preserve">3. </w:t>
      </w:r>
      <w:r w:rsidR="00607EEA">
        <w:rPr>
          <w:rFonts w:ascii="Verdana" w:hAnsi="Verdana"/>
          <w:sz w:val="18"/>
        </w:rPr>
        <w:t>In de beschikking tot betaling bepaalt het bestuursorgaan dat het aangaat dat nog openstaande betalingsverplichtingen jegens de desbetreffende begunstigde vervallen, i</w:t>
      </w:r>
      <w:r w:rsidR="00A555DA">
        <w:rPr>
          <w:rFonts w:ascii="Verdana" w:hAnsi="Verdana"/>
          <w:sz w:val="18"/>
        </w:rPr>
        <w:t xml:space="preserve">ndien naleving </w:t>
      </w:r>
      <w:r w:rsidR="00607EEA">
        <w:rPr>
          <w:rFonts w:ascii="Verdana" w:hAnsi="Verdana"/>
          <w:sz w:val="18"/>
        </w:rPr>
        <w:t>er</w:t>
      </w:r>
      <w:r w:rsidR="00A555DA">
        <w:rPr>
          <w:rFonts w:ascii="Verdana" w:hAnsi="Verdana"/>
          <w:sz w:val="18"/>
        </w:rPr>
        <w:t xml:space="preserve">van zou leiden tot de verstrekking van </w:t>
      </w:r>
      <w:r w:rsidR="008D4362">
        <w:rPr>
          <w:rFonts w:ascii="Verdana" w:hAnsi="Verdana"/>
          <w:sz w:val="18"/>
        </w:rPr>
        <w:t>gelijk</w:t>
      </w:r>
      <w:r w:rsidR="00A555DA">
        <w:rPr>
          <w:rFonts w:ascii="Verdana" w:hAnsi="Verdana"/>
          <w:sz w:val="18"/>
        </w:rPr>
        <w:t>soort</w:t>
      </w:r>
      <w:r w:rsidR="008D4362">
        <w:rPr>
          <w:rFonts w:ascii="Verdana" w:hAnsi="Verdana"/>
          <w:sz w:val="18"/>
        </w:rPr>
        <w:t>ige</w:t>
      </w:r>
      <w:r w:rsidR="00A555DA">
        <w:rPr>
          <w:rFonts w:ascii="Verdana" w:hAnsi="Verdana"/>
          <w:sz w:val="18"/>
        </w:rPr>
        <w:t xml:space="preserve"> staatssteun als op grond van het </w:t>
      </w:r>
      <w:r w:rsidR="00607EEA">
        <w:rPr>
          <w:rFonts w:ascii="Verdana" w:hAnsi="Verdana"/>
          <w:sz w:val="18"/>
        </w:rPr>
        <w:t xml:space="preserve">Commissiebesluit </w:t>
      </w:r>
      <w:r w:rsidR="00A555DA">
        <w:rPr>
          <w:rFonts w:ascii="Verdana" w:hAnsi="Verdana"/>
          <w:sz w:val="18"/>
        </w:rPr>
        <w:t>moet worden teruggevorderd</w:t>
      </w:r>
      <w:r w:rsidR="00595C85">
        <w:rPr>
          <w:rFonts w:ascii="Verdana" w:hAnsi="Verdana"/>
          <w:sz w:val="18"/>
        </w:rPr>
        <w:t>.</w:t>
      </w:r>
    </w:p>
    <w:p w:rsidR="00CB6239" w:rsidRDefault="00CB6239" w:rsidP="00BC6C2D">
      <w:pPr>
        <w:tabs>
          <w:tab w:val="left" w:pos="284"/>
        </w:tabs>
        <w:rPr>
          <w:rFonts w:ascii="Verdana" w:hAnsi="Verdana"/>
          <w:b/>
          <w:sz w:val="18"/>
        </w:rPr>
      </w:pPr>
    </w:p>
    <w:p w:rsidR="00CB6239" w:rsidRDefault="00CB6239" w:rsidP="00BC6C2D">
      <w:pPr>
        <w:tabs>
          <w:tab w:val="left" w:pos="284"/>
        </w:tabs>
        <w:rPr>
          <w:rFonts w:ascii="Verdana" w:hAnsi="Verdana"/>
          <w:b/>
          <w:sz w:val="18"/>
        </w:rPr>
      </w:pPr>
    </w:p>
    <w:p w:rsidR="00CB6239" w:rsidRDefault="00CB6239" w:rsidP="00BC6C2D">
      <w:pPr>
        <w:tabs>
          <w:tab w:val="left" w:pos="284"/>
        </w:tabs>
        <w:rPr>
          <w:rFonts w:ascii="Verdana" w:hAnsi="Verdana"/>
          <w:b/>
          <w:sz w:val="18"/>
        </w:rPr>
      </w:pPr>
    </w:p>
    <w:p w:rsidR="00CB6239" w:rsidRDefault="00CB6239" w:rsidP="00BC6C2D">
      <w:pPr>
        <w:tabs>
          <w:tab w:val="left" w:pos="284"/>
        </w:tabs>
        <w:rPr>
          <w:rFonts w:ascii="Verdana" w:hAnsi="Verdana"/>
          <w:b/>
          <w:sz w:val="18"/>
        </w:rPr>
      </w:pPr>
    </w:p>
    <w:p w:rsidR="00F448F1" w:rsidRPr="00EB2807" w:rsidRDefault="00F448F1" w:rsidP="00BC6C2D">
      <w:pPr>
        <w:tabs>
          <w:tab w:val="left" w:pos="284"/>
        </w:tabs>
        <w:rPr>
          <w:rFonts w:ascii="Verdana" w:hAnsi="Verdana"/>
          <w:b/>
          <w:sz w:val="18"/>
        </w:rPr>
      </w:pPr>
      <w:r w:rsidRPr="00EB2807">
        <w:rPr>
          <w:rFonts w:ascii="Verdana" w:hAnsi="Verdana"/>
          <w:b/>
          <w:sz w:val="18"/>
        </w:rPr>
        <w:t xml:space="preserve">Artikel </w:t>
      </w:r>
      <w:r w:rsidR="006E4B90">
        <w:rPr>
          <w:rFonts w:ascii="Verdana" w:hAnsi="Verdana"/>
          <w:b/>
          <w:sz w:val="18"/>
        </w:rPr>
        <w:t>4</w:t>
      </w:r>
    </w:p>
    <w:p w:rsidR="00FA114B" w:rsidRDefault="00FA114B" w:rsidP="00BC6C2D">
      <w:pPr>
        <w:tabs>
          <w:tab w:val="left" w:pos="284"/>
        </w:tabs>
        <w:rPr>
          <w:rFonts w:ascii="Verdana" w:hAnsi="Verdana"/>
          <w:sz w:val="18"/>
        </w:rPr>
      </w:pPr>
    </w:p>
    <w:p w:rsidR="007D2DAF" w:rsidRDefault="007D2DAF" w:rsidP="00BC6C2D">
      <w:pPr>
        <w:tabs>
          <w:tab w:val="left" w:pos="284"/>
        </w:tabs>
        <w:rPr>
          <w:rFonts w:ascii="Verdana" w:hAnsi="Verdana"/>
          <w:sz w:val="18"/>
        </w:rPr>
      </w:pPr>
      <w:r>
        <w:rPr>
          <w:rFonts w:ascii="Verdana" w:hAnsi="Verdana"/>
          <w:sz w:val="18"/>
        </w:rPr>
        <w:tab/>
        <w:t>Een begunstigde die de op de verstrekking van staatssteun betrekking hebbende of met die verstrekking samenhangende informatie niet gedurende de termijn, bedoeld in artikel 17, eerste en tweede lid, van de procedureverordening</w:t>
      </w:r>
      <w:r w:rsidR="00505593">
        <w:rPr>
          <w:rFonts w:ascii="Verdana" w:hAnsi="Verdana"/>
          <w:sz w:val="18"/>
        </w:rPr>
        <w:t>,</w:t>
      </w:r>
      <w:r>
        <w:rPr>
          <w:rFonts w:ascii="Verdana" w:hAnsi="Verdana"/>
          <w:sz w:val="18"/>
        </w:rPr>
        <w:t xml:space="preserve"> heeft bewaard, kan </w:t>
      </w:r>
      <w:r w:rsidR="00FA19FE">
        <w:rPr>
          <w:rFonts w:ascii="Verdana" w:hAnsi="Verdana"/>
          <w:sz w:val="18"/>
        </w:rPr>
        <w:t xml:space="preserve">zich </w:t>
      </w:r>
      <w:r w:rsidR="00D3224E">
        <w:rPr>
          <w:rFonts w:ascii="Verdana" w:hAnsi="Verdana"/>
          <w:sz w:val="18"/>
        </w:rPr>
        <w:t xml:space="preserve">voor de toepassing van deze wet </w:t>
      </w:r>
      <w:r w:rsidR="00FA19FE">
        <w:rPr>
          <w:rFonts w:ascii="Verdana" w:hAnsi="Verdana"/>
          <w:sz w:val="18"/>
        </w:rPr>
        <w:t>niet beroepen op</w:t>
      </w:r>
      <w:r w:rsidR="00EE3C82">
        <w:rPr>
          <w:rFonts w:ascii="Verdana" w:hAnsi="Verdana"/>
          <w:sz w:val="18"/>
        </w:rPr>
        <w:t xml:space="preserve"> krachtens Nederlands recht geldende </w:t>
      </w:r>
      <w:r w:rsidR="00051C3C">
        <w:rPr>
          <w:rFonts w:ascii="Verdana" w:hAnsi="Verdana"/>
          <w:sz w:val="18"/>
        </w:rPr>
        <w:t xml:space="preserve">verjarings-, </w:t>
      </w:r>
      <w:r w:rsidR="00EE3C82">
        <w:rPr>
          <w:rFonts w:ascii="Verdana" w:hAnsi="Verdana"/>
          <w:sz w:val="18"/>
        </w:rPr>
        <w:t>bewaar- of vernietigingstermijnen</w:t>
      </w:r>
      <w:r w:rsidR="00FA19FE">
        <w:rPr>
          <w:rFonts w:ascii="Verdana" w:hAnsi="Verdana"/>
          <w:sz w:val="18"/>
        </w:rPr>
        <w:t>.</w:t>
      </w:r>
    </w:p>
    <w:p w:rsidR="008C5479" w:rsidRDefault="008C5479">
      <w:pPr>
        <w:spacing w:line="240" w:lineRule="auto"/>
        <w:rPr>
          <w:rFonts w:ascii="Verdana" w:hAnsi="Verdana"/>
          <w:b/>
          <w:sz w:val="18"/>
        </w:rPr>
      </w:pPr>
    </w:p>
    <w:p w:rsidR="00C96F1A" w:rsidRPr="00EB2807" w:rsidRDefault="00C96F1A">
      <w:pPr>
        <w:tabs>
          <w:tab w:val="left" w:pos="284"/>
        </w:tabs>
        <w:rPr>
          <w:rFonts w:ascii="Verdana" w:hAnsi="Verdana"/>
          <w:b/>
          <w:sz w:val="18"/>
        </w:rPr>
      </w:pPr>
      <w:r w:rsidRPr="00EB2807">
        <w:rPr>
          <w:rFonts w:ascii="Verdana" w:hAnsi="Verdana"/>
          <w:b/>
          <w:sz w:val="18"/>
        </w:rPr>
        <w:t xml:space="preserve">Artikel </w:t>
      </w:r>
      <w:r w:rsidR="00A42576">
        <w:rPr>
          <w:rFonts w:ascii="Verdana" w:hAnsi="Verdana"/>
          <w:b/>
          <w:sz w:val="18"/>
        </w:rPr>
        <w:t>5</w:t>
      </w:r>
    </w:p>
    <w:p w:rsidR="00C96F1A" w:rsidRPr="00EB2807" w:rsidRDefault="00C96F1A">
      <w:pPr>
        <w:tabs>
          <w:tab w:val="left" w:pos="284"/>
        </w:tabs>
        <w:rPr>
          <w:rFonts w:ascii="Verdana" w:hAnsi="Verdana"/>
          <w:sz w:val="18"/>
        </w:rPr>
      </w:pPr>
    </w:p>
    <w:p w:rsidR="00C96F1A" w:rsidRPr="00EB2807" w:rsidRDefault="00C96F1A">
      <w:pPr>
        <w:tabs>
          <w:tab w:val="left" w:pos="284"/>
        </w:tabs>
        <w:rPr>
          <w:rFonts w:ascii="Verdana" w:hAnsi="Verdana"/>
          <w:sz w:val="18"/>
        </w:rPr>
      </w:pPr>
      <w:r w:rsidRPr="00EB2807">
        <w:rPr>
          <w:rFonts w:ascii="Verdana" w:hAnsi="Verdana"/>
          <w:sz w:val="18"/>
        </w:rPr>
        <w:tab/>
      </w:r>
      <w:r w:rsidR="005511AA" w:rsidRPr="00EB2807">
        <w:rPr>
          <w:rFonts w:ascii="Verdana" w:hAnsi="Verdana"/>
          <w:sz w:val="18"/>
        </w:rPr>
        <w:t xml:space="preserve">1. </w:t>
      </w:r>
      <w:r w:rsidR="00021BF3" w:rsidRPr="00EB2807">
        <w:rPr>
          <w:rFonts w:ascii="Verdana" w:hAnsi="Verdana"/>
          <w:sz w:val="18"/>
        </w:rPr>
        <w:t>D</w:t>
      </w:r>
      <w:r w:rsidR="00A05C4F" w:rsidRPr="00EB2807">
        <w:rPr>
          <w:rFonts w:ascii="Verdana" w:hAnsi="Verdana"/>
          <w:sz w:val="18"/>
        </w:rPr>
        <w:t xml:space="preserve">e </w:t>
      </w:r>
      <w:r w:rsidR="00E26DBE" w:rsidRPr="00EB2807">
        <w:rPr>
          <w:rFonts w:ascii="Verdana" w:hAnsi="Verdana"/>
          <w:sz w:val="18"/>
        </w:rPr>
        <w:t>afdeling</w:t>
      </w:r>
      <w:r w:rsidR="00A05C4F" w:rsidRPr="00EB2807">
        <w:rPr>
          <w:rFonts w:ascii="Verdana" w:hAnsi="Verdana"/>
          <w:sz w:val="18"/>
        </w:rPr>
        <w:t>en 4.4.2</w:t>
      </w:r>
      <w:r w:rsidR="00485B8C" w:rsidRPr="00EB2807">
        <w:rPr>
          <w:rFonts w:ascii="Verdana" w:hAnsi="Verdana"/>
          <w:sz w:val="18"/>
        </w:rPr>
        <w:t>, met uitzondering van artikel 4:97,</w:t>
      </w:r>
      <w:r w:rsidR="00A05C4F" w:rsidRPr="00EB2807">
        <w:rPr>
          <w:rFonts w:ascii="Verdana" w:hAnsi="Verdana"/>
          <w:sz w:val="18"/>
        </w:rPr>
        <w:t xml:space="preserve"> en</w:t>
      </w:r>
      <w:r w:rsidR="007A7417" w:rsidRPr="00EB2807">
        <w:rPr>
          <w:rFonts w:ascii="Verdana" w:hAnsi="Verdana"/>
          <w:sz w:val="18"/>
        </w:rPr>
        <w:t xml:space="preserve"> 4.4.3</w:t>
      </w:r>
      <w:r w:rsidR="00021BF3" w:rsidRPr="00EB2807">
        <w:rPr>
          <w:rFonts w:ascii="Verdana" w:hAnsi="Verdana"/>
          <w:sz w:val="18"/>
        </w:rPr>
        <w:t xml:space="preserve"> van de Algemene wet bestuursrecht zijn niet van toepassing op </w:t>
      </w:r>
      <w:r w:rsidR="005A7E2B" w:rsidRPr="00EB2807">
        <w:rPr>
          <w:rFonts w:ascii="Verdana" w:hAnsi="Verdana"/>
          <w:sz w:val="18"/>
        </w:rPr>
        <w:t xml:space="preserve">een geldschuld vastgesteld bij </w:t>
      </w:r>
      <w:r w:rsidR="00021BF3" w:rsidRPr="00EB2807">
        <w:rPr>
          <w:rFonts w:ascii="Verdana" w:hAnsi="Verdana"/>
          <w:sz w:val="18"/>
        </w:rPr>
        <w:t>een beschikking tot betaling</w:t>
      </w:r>
      <w:r w:rsidR="002F4321" w:rsidRPr="00EB2807">
        <w:rPr>
          <w:rFonts w:ascii="Verdana" w:hAnsi="Verdana"/>
          <w:sz w:val="18"/>
        </w:rPr>
        <w:t xml:space="preserve"> als bedoeld in artikel </w:t>
      </w:r>
      <w:r w:rsidR="00C25AF3">
        <w:rPr>
          <w:rFonts w:ascii="Verdana" w:hAnsi="Verdana"/>
          <w:sz w:val="18"/>
        </w:rPr>
        <w:t>3</w:t>
      </w:r>
      <w:r w:rsidR="002F4321" w:rsidRPr="00EB2807">
        <w:rPr>
          <w:rFonts w:ascii="Verdana" w:hAnsi="Verdana"/>
          <w:sz w:val="18"/>
        </w:rPr>
        <w:t xml:space="preserve">, </w:t>
      </w:r>
      <w:r w:rsidR="00C25AF3">
        <w:rPr>
          <w:rFonts w:ascii="Verdana" w:hAnsi="Verdana"/>
          <w:sz w:val="18"/>
        </w:rPr>
        <w:t>eerste</w:t>
      </w:r>
      <w:r w:rsidR="00C25AF3" w:rsidRPr="00EB2807">
        <w:rPr>
          <w:rFonts w:ascii="Verdana" w:hAnsi="Verdana"/>
          <w:sz w:val="18"/>
        </w:rPr>
        <w:t xml:space="preserve"> </w:t>
      </w:r>
      <w:r w:rsidR="002F4321" w:rsidRPr="00EB2807">
        <w:rPr>
          <w:rFonts w:ascii="Verdana" w:hAnsi="Verdana"/>
          <w:sz w:val="18"/>
        </w:rPr>
        <w:t>lid</w:t>
      </w:r>
      <w:r w:rsidRPr="00EB2807">
        <w:rPr>
          <w:rFonts w:ascii="Verdana" w:hAnsi="Verdana"/>
          <w:sz w:val="18"/>
        </w:rPr>
        <w:t>.</w:t>
      </w:r>
    </w:p>
    <w:p w:rsidR="002614A6" w:rsidRPr="00EB2807" w:rsidRDefault="002614A6" w:rsidP="002614A6">
      <w:pPr>
        <w:tabs>
          <w:tab w:val="left" w:pos="284"/>
        </w:tabs>
        <w:rPr>
          <w:rFonts w:ascii="Verdana" w:hAnsi="Verdana"/>
          <w:sz w:val="18"/>
        </w:rPr>
      </w:pPr>
      <w:r w:rsidRPr="00EB2807">
        <w:rPr>
          <w:rFonts w:ascii="Verdana" w:hAnsi="Verdana"/>
          <w:sz w:val="18"/>
        </w:rPr>
        <w:tab/>
      </w:r>
      <w:r w:rsidR="004A6EF6" w:rsidRPr="00EB2807">
        <w:rPr>
          <w:rFonts w:ascii="Verdana" w:hAnsi="Verdana"/>
          <w:sz w:val="18"/>
        </w:rPr>
        <w:t>2</w:t>
      </w:r>
      <w:r w:rsidRPr="00EB2807">
        <w:rPr>
          <w:rFonts w:ascii="Verdana" w:hAnsi="Verdana"/>
          <w:sz w:val="18"/>
        </w:rPr>
        <w:t xml:space="preserve">. Het </w:t>
      </w:r>
      <w:r w:rsidR="00945CA5" w:rsidRPr="00EB2807">
        <w:rPr>
          <w:rFonts w:ascii="Verdana" w:hAnsi="Verdana"/>
          <w:sz w:val="18"/>
        </w:rPr>
        <w:t>bestuursorgaan dat het aangaat</w:t>
      </w:r>
      <w:r w:rsidRPr="00EB2807">
        <w:rPr>
          <w:rFonts w:ascii="Verdana" w:hAnsi="Verdana"/>
          <w:sz w:val="18"/>
        </w:rPr>
        <w:t xml:space="preserve"> kan </w:t>
      </w:r>
      <w:r w:rsidR="00A4777E" w:rsidRPr="00EB2807">
        <w:rPr>
          <w:rFonts w:ascii="Verdana" w:hAnsi="Verdana"/>
          <w:sz w:val="18"/>
        </w:rPr>
        <w:t xml:space="preserve">de door een begunstigde te betalen geldsom </w:t>
      </w:r>
      <w:r w:rsidRPr="00EB2807">
        <w:rPr>
          <w:rFonts w:ascii="Verdana" w:hAnsi="Verdana"/>
          <w:sz w:val="18"/>
        </w:rPr>
        <w:t>invorderen bij dwangbevel.</w:t>
      </w:r>
    </w:p>
    <w:p w:rsidR="006026AD" w:rsidRPr="00EB2807" w:rsidRDefault="00675C87" w:rsidP="003F7133">
      <w:pPr>
        <w:tabs>
          <w:tab w:val="left" w:pos="284"/>
        </w:tabs>
        <w:rPr>
          <w:rFonts w:ascii="Verdana" w:hAnsi="Verdana"/>
          <w:sz w:val="18"/>
        </w:rPr>
      </w:pPr>
      <w:r>
        <w:rPr>
          <w:rFonts w:ascii="Verdana" w:hAnsi="Verdana"/>
          <w:sz w:val="18"/>
        </w:rPr>
        <w:t xml:space="preserve"> </w:t>
      </w:r>
      <w:r w:rsidR="006026AD" w:rsidRPr="00EB2807">
        <w:rPr>
          <w:rFonts w:ascii="Verdana" w:hAnsi="Verdana"/>
          <w:sz w:val="18"/>
        </w:rPr>
        <w:tab/>
      </w:r>
      <w:r w:rsidR="00203EB5">
        <w:rPr>
          <w:rFonts w:ascii="Verdana" w:hAnsi="Verdana"/>
          <w:sz w:val="18"/>
        </w:rPr>
        <w:t>3</w:t>
      </w:r>
      <w:r w:rsidR="006026AD" w:rsidRPr="00EB2807">
        <w:rPr>
          <w:rFonts w:ascii="Verdana" w:hAnsi="Verdana"/>
          <w:sz w:val="18"/>
        </w:rPr>
        <w:t xml:space="preserve">. </w:t>
      </w:r>
      <w:r w:rsidR="008C73FF" w:rsidRPr="00EB2807">
        <w:rPr>
          <w:rFonts w:ascii="Verdana" w:hAnsi="Verdana"/>
          <w:sz w:val="18"/>
        </w:rPr>
        <w:t xml:space="preserve">Een door het bestuursorgaan dat het aangaat geïnde geldsom komt toe aan de rechtspersoon die de </w:t>
      </w:r>
      <w:r w:rsidR="00711E33" w:rsidRPr="00EB2807">
        <w:rPr>
          <w:rFonts w:ascii="Verdana" w:hAnsi="Verdana"/>
          <w:sz w:val="18"/>
        </w:rPr>
        <w:t xml:space="preserve">desbetreffende </w:t>
      </w:r>
      <w:r w:rsidR="008C73FF" w:rsidRPr="00EB2807">
        <w:rPr>
          <w:rFonts w:ascii="Verdana" w:hAnsi="Verdana"/>
          <w:sz w:val="18"/>
        </w:rPr>
        <w:t xml:space="preserve">staatssteun heeft verstrekt of waartoe het bestuursorgaan behoort dat de </w:t>
      </w:r>
      <w:r w:rsidR="00711E33" w:rsidRPr="00EB2807">
        <w:rPr>
          <w:rFonts w:ascii="Verdana" w:hAnsi="Verdana"/>
          <w:sz w:val="18"/>
        </w:rPr>
        <w:t xml:space="preserve">desbetreffende </w:t>
      </w:r>
      <w:r w:rsidR="008C73FF" w:rsidRPr="00EB2807">
        <w:rPr>
          <w:rFonts w:ascii="Verdana" w:hAnsi="Verdana"/>
          <w:sz w:val="18"/>
        </w:rPr>
        <w:t>staatssteun heeft verstrekt.</w:t>
      </w:r>
    </w:p>
    <w:p w:rsidR="00A95BF7" w:rsidRPr="00EB2807" w:rsidRDefault="00A95BF7">
      <w:pPr>
        <w:tabs>
          <w:tab w:val="left" w:pos="284"/>
        </w:tabs>
        <w:rPr>
          <w:rFonts w:ascii="Verdana" w:hAnsi="Verdana"/>
          <w:sz w:val="18"/>
        </w:rPr>
      </w:pPr>
    </w:p>
    <w:p w:rsidR="003501F3" w:rsidRPr="00EB2807" w:rsidRDefault="00836EEF">
      <w:pPr>
        <w:tabs>
          <w:tab w:val="left" w:pos="284"/>
        </w:tabs>
        <w:rPr>
          <w:rFonts w:ascii="Verdana" w:hAnsi="Verdana"/>
          <w:b/>
          <w:sz w:val="18"/>
        </w:rPr>
      </w:pPr>
      <w:r w:rsidRPr="00EB2807">
        <w:rPr>
          <w:rFonts w:ascii="Verdana" w:hAnsi="Verdana"/>
          <w:b/>
          <w:sz w:val="18"/>
        </w:rPr>
        <w:t xml:space="preserve">Artikel </w:t>
      </w:r>
      <w:r w:rsidR="00A42576">
        <w:rPr>
          <w:rFonts w:ascii="Verdana" w:hAnsi="Verdana"/>
          <w:b/>
          <w:sz w:val="18"/>
        </w:rPr>
        <w:t>6</w:t>
      </w:r>
    </w:p>
    <w:p w:rsidR="00C417F8" w:rsidRPr="00EB2807" w:rsidRDefault="00C417F8">
      <w:pPr>
        <w:tabs>
          <w:tab w:val="left" w:pos="284"/>
        </w:tabs>
        <w:rPr>
          <w:rFonts w:ascii="Verdana" w:hAnsi="Verdana"/>
          <w:sz w:val="18"/>
        </w:rPr>
      </w:pPr>
    </w:p>
    <w:p w:rsidR="003501F3" w:rsidRPr="00EB2807" w:rsidRDefault="00352E8E" w:rsidP="000609FD">
      <w:pPr>
        <w:tabs>
          <w:tab w:val="left" w:pos="284"/>
        </w:tabs>
        <w:rPr>
          <w:rFonts w:ascii="Verdana" w:hAnsi="Verdana"/>
          <w:sz w:val="18"/>
        </w:rPr>
      </w:pPr>
      <w:r w:rsidRPr="00EB2807">
        <w:rPr>
          <w:rFonts w:ascii="Verdana" w:hAnsi="Verdana"/>
          <w:sz w:val="18"/>
        </w:rPr>
        <w:tab/>
      </w:r>
      <w:r w:rsidR="00070EAF" w:rsidRPr="00EB2807">
        <w:rPr>
          <w:rFonts w:ascii="Verdana" w:hAnsi="Verdana"/>
          <w:sz w:val="18"/>
        </w:rPr>
        <w:t>Het</w:t>
      </w:r>
      <w:r w:rsidRPr="00EB2807">
        <w:rPr>
          <w:rFonts w:ascii="Verdana" w:hAnsi="Verdana"/>
          <w:sz w:val="18"/>
        </w:rPr>
        <w:t xml:space="preserve"> bestuursorgaan dat het </w:t>
      </w:r>
      <w:r w:rsidR="009D2D37" w:rsidRPr="00EB2807">
        <w:rPr>
          <w:rFonts w:ascii="Verdana" w:hAnsi="Verdana"/>
          <w:sz w:val="18"/>
        </w:rPr>
        <w:t xml:space="preserve">besluit tot </w:t>
      </w:r>
      <w:r w:rsidR="00FE04FE" w:rsidRPr="00EB2807">
        <w:rPr>
          <w:rFonts w:ascii="Verdana" w:hAnsi="Verdana"/>
          <w:sz w:val="18"/>
        </w:rPr>
        <w:t>ver</w:t>
      </w:r>
      <w:r w:rsidR="00F65DD0" w:rsidRPr="00EB2807">
        <w:rPr>
          <w:rFonts w:ascii="Verdana" w:hAnsi="Verdana"/>
          <w:sz w:val="18"/>
        </w:rPr>
        <w:t>strekk</w:t>
      </w:r>
      <w:r w:rsidR="00FE04FE" w:rsidRPr="00EB2807">
        <w:rPr>
          <w:rFonts w:ascii="Verdana" w:hAnsi="Verdana"/>
          <w:sz w:val="18"/>
        </w:rPr>
        <w:t>ing van staatssteun heeft genomen</w:t>
      </w:r>
      <w:r w:rsidR="001D76E2" w:rsidRPr="00EB2807">
        <w:rPr>
          <w:rFonts w:ascii="Verdana" w:hAnsi="Verdana"/>
          <w:sz w:val="18"/>
        </w:rPr>
        <w:t xml:space="preserve"> dan wel het bestuursorgaan dat belast is met de uitvoering van de </w:t>
      </w:r>
      <w:r w:rsidR="002E7251" w:rsidRPr="00EB2807">
        <w:rPr>
          <w:rFonts w:ascii="Verdana" w:hAnsi="Verdana"/>
          <w:sz w:val="18"/>
        </w:rPr>
        <w:t xml:space="preserve">wet- of </w:t>
      </w:r>
      <w:r w:rsidR="001D76E2" w:rsidRPr="00EB2807">
        <w:rPr>
          <w:rFonts w:ascii="Verdana" w:hAnsi="Verdana"/>
          <w:sz w:val="18"/>
        </w:rPr>
        <w:t>regel</w:t>
      </w:r>
      <w:r w:rsidR="002E7251" w:rsidRPr="00EB2807">
        <w:rPr>
          <w:rFonts w:ascii="Verdana" w:hAnsi="Verdana"/>
          <w:sz w:val="18"/>
        </w:rPr>
        <w:t>gev</w:t>
      </w:r>
      <w:r w:rsidR="001D76E2" w:rsidRPr="00EB2807">
        <w:rPr>
          <w:rFonts w:ascii="Verdana" w:hAnsi="Verdana"/>
          <w:sz w:val="18"/>
        </w:rPr>
        <w:t>ing die rechtstreeks tot de verstrekking van de desbetreffende staatssteun heeft geleid</w:t>
      </w:r>
      <w:r w:rsidR="00FE04FE" w:rsidRPr="00EB2807">
        <w:rPr>
          <w:rFonts w:ascii="Verdana" w:hAnsi="Verdana"/>
          <w:sz w:val="18"/>
        </w:rPr>
        <w:t xml:space="preserve">, </w:t>
      </w:r>
      <w:r w:rsidR="00B5537A">
        <w:rPr>
          <w:rFonts w:ascii="Verdana" w:hAnsi="Verdana"/>
          <w:sz w:val="18"/>
        </w:rPr>
        <w:t>kan in verband met de terugvordering van die staatssteun</w:t>
      </w:r>
      <w:r w:rsidR="00A27607">
        <w:rPr>
          <w:rFonts w:ascii="Verdana" w:hAnsi="Verdana"/>
          <w:sz w:val="18"/>
        </w:rPr>
        <w:t xml:space="preserve"> op grond van deze wet</w:t>
      </w:r>
      <w:r w:rsidR="003A156E">
        <w:rPr>
          <w:rFonts w:ascii="Verdana" w:hAnsi="Verdana"/>
          <w:sz w:val="18"/>
        </w:rPr>
        <w:t>,</w:t>
      </w:r>
      <w:r w:rsidR="00A27607">
        <w:rPr>
          <w:rFonts w:ascii="Verdana" w:hAnsi="Verdana"/>
          <w:sz w:val="18"/>
        </w:rPr>
        <w:t xml:space="preserve"> </w:t>
      </w:r>
      <w:r w:rsidR="00B5537A">
        <w:rPr>
          <w:rFonts w:ascii="Verdana" w:hAnsi="Verdana"/>
          <w:sz w:val="18"/>
        </w:rPr>
        <w:t xml:space="preserve">ter nadere regeling van de rechtsverhouding met een begunstigde </w:t>
      </w:r>
      <w:r w:rsidR="00FE04FE" w:rsidRPr="00EB2807">
        <w:rPr>
          <w:rFonts w:ascii="Verdana" w:hAnsi="Verdana"/>
          <w:sz w:val="18"/>
        </w:rPr>
        <w:t>besluit</w:t>
      </w:r>
      <w:r w:rsidR="00B5537A">
        <w:rPr>
          <w:rFonts w:ascii="Verdana" w:hAnsi="Verdana"/>
          <w:sz w:val="18"/>
        </w:rPr>
        <w:t>en</w:t>
      </w:r>
      <w:r w:rsidR="00FE04FE" w:rsidRPr="00EB2807">
        <w:rPr>
          <w:rFonts w:ascii="Verdana" w:hAnsi="Verdana"/>
          <w:sz w:val="18"/>
        </w:rPr>
        <w:t xml:space="preserve"> tot </w:t>
      </w:r>
      <w:r w:rsidR="009D2D37" w:rsidRPr="00EB2807">
        <w:rPr>
          <w:rFonts w:ascii="Verdana" w:hAnsi="Verdana"/>
          <w:sz w:val="18"/>
        </w:rPr>
        <w:t>het ambtshalve wijzigen of intrekken van</w:t>
      </w:r>
      <w:r w:rsidRPr="00EB2807">
        <w:rPr>
          <w:rFonts w:ascii="Verdana" w:hAnsi="Verdana"/>
          <w:sz w:val="18"/>
        </w:rPr>
        <w:t xml:space="preserve"> </w:t>
      </w:r>
      <w:r w:rsidR="009D2D37" w:rsidRPr="00EB2807">
        <w:rPr>
          <w:rFonts w:ascii="Verdana" w:hAnsi="Verdana"/>
          <w:sz w:val="18"/>
        </w:rPr>
        <w:t xml:space="preserve">een </w:t>
      </w:r>
      <w:r w:rsidRPr="00EB2807">
        <w:rPr>
          <w:rFonts w:ascii="Verdana" w:hAnsi="Verdana"/>
          <w:sz w:val="18"/>
        </w:rPr>
        <w:t>aan een begunstigde gegeven beschikking</w:t>
      </w:r>
      <w:r w:rsidR="000A465F" w:rsidRPr="00EB2807">
        <w:rPr>
          <w:rFonts w:ascii="Verdana" w:hAnsi="Verdana"/>
          <w:sz w:val="18"/>
        </w:rPr>
        <w:t xml:space="preserve"> dan wel tot het ambtshalve geven van een beschikking aan een begunstigde</w:t>
      </w:r>
      <w:r w:rsidR="00EA3808" w:rsidRPr="00EB2807">
        <w:rPr>
          <w:rFonts w:ascii="Verdana" w:hAnsi="Verdana"/>
          <w:sz w:val="18"/>
        </w:rPr>
        <w:t>.</w:t>
      </w:r>
    </w:p>
    <w:p w:rsidR="001D42C4" w:rsidRDefault="001D42C4">
      <w:pPr>
        <w:tabs>
          <w:tab w:val="left" w:pos="284"/>
        </w:tabs>
        <w:rPr>
          <w:rFonts w:ascii="Verdana" w:hAnsi="Verdana"/>
          <w:b/>
          <w:sz w:val="18"/>
        </w:rPr>
      </w:pPr>
    </w:p>
    <w:p w:rsidR="00E630BC" w:rsidRDefault="00E630BC" w:rsidP="00E630BC">
      <w:pPr>
        <w:tabs>
          <w:tab w:val="left" w:pos="284"/>
        </w:tabs>
        <w:rPr>
          <w:rFonts w:ascii="Verdana" w:hAnsi="Verdana"/>
          <w:b/>
          <w:sz w:val="18"/>
        </w:rPr>
      </w:pPr>
      <w:r w:rsidRPr="00A16B27">
        <w:rPr>
          <w:rFonts w:ascii="Verdana" w:hAnsi="Verdana"/>
          <w:b/>
          <w:sz w:val="18"/>
        </w:rPr>
        <w:t xml:space="preserve">Artikel </w:t>
      </w:r>
      <w:r>
        <w:rPr>
          <w:rFonts w:ascii="Verdana" w:hAnsi="Verdana"/>
          <w:b/>
          <w:sz w:val="18"/>
        </w:rPr>
        <w:t>7</w:t>
      </w:r>
    </w:p>
    <w:p w:rsidR="00E630BC" w:rsidRPr="00232D65" w:rsidRDefault="00E630BC" w:rsidP="00E630BC">
      <w:pPr>
        <w:tabs>
          <w:tab w:val="left" w:pos="284"/>
        </w:tabs>
        <w:rPr>
          <w:rFonts w:ascii="Verdana" w:hAnsi="Verdana"/>
          <w:sz w:val="18"/>
        </w:rPr>
      </w:pPr>
    </w:p>
    <w:p w:rsidR="00E630BC" w:rsidRDefault="00E630BC" w:rsidP="00E630BC">
      <w:pPr>
        <w:tabs>
          <w:tab w:val="left" w:pos="284"/>
        </w:tabs>
        <w:rPr>
          <w:rFonts w:ascii="Verdana" w:hAnsi="Verdana"/>
          <w:sz w:val="18"/>
        </w:rPr>
      </w:pPr>
      <w:r>
        <w:rPr>
          <w:rFonts w:ascii="Verdana" w:hAnsi="Verdana"/>
          <w:sz w:val="18"/>
        </w:rPr>
        <w:tab/>
        <w:t xml:space="preserve">1. </w:t>
      </w:r>
      <w:r w:rsidR="0023328C">
        <w:rPr>
          <w:rFonts w:ascii="Verdana" w:hAnsi="Verdana"/>
          <w:sz w:val="18"/>
        </w:rPr>
        <w:t xml:space="preserve">Indien </w:t>
      </w:r>
      <w:r>
        <w:rPr>
          <w:rFonts w:ascii="Verdana" w:hAnsi="Verdana"/>
          <w:sz w:val="18"/>
        </w:rPr>
        <w:t>er geen sprake is van een Commissiebesluit, is een bestuursorgaan gehouden een door hem gegeven beschikking te wijzigen, indien die beschikking in strijd met artikel 108, derde lid, van het Verdrag betreffende de werking van de Europese Unie</w:t>
      </w:r>
      <w:r w:rsidR="003A156E" w:rsidRPr="003A156E">
        <w:rPr>
          <w:rFonts w:ascii="Verdana" w:hAnsi="Verdana"/>
          <w:sz w:val="18"/>
        </w:rPr>
        <w:t xml:space="preserve"> </w:t>
      </w:r>
      <w:r w:rsidR="003A156E">
        <w:rPr>
          <w:rFonts w:ascii="Verdana" w:hAnsi="Verdana"/>
          <w:sz w:val="18"/>
        </w:rPr>
        <w:t>is vastgesteld</w:t>
      </w:r>
      <w:r>
        <w:rPr>
          <w:rFonts w:ascii="Verdana" w:hAnsi="Verdana"/>
          <w:sz w:val="18"/>
        </w:rPr>
        <w:t>.</w:t>
      </w:r>
    </w:p>
    <w:p w:rsidR="00E630BC" w:rsidRDefault="00E630BC" w:rsidP="00E630BC">
      <w:pPr>
        <w:tabs>
          <w:tab w:val="left" w:pos="284"/>
        </w:tabs>
        <w:rPr>
          <w:rFonts w:ascii="Verdana" w:hAnsi="Verdana"/>
          <w:sz w:val="18"/>
        </w:rPr>
      </w:pPr>
      <w:r>
        <w:rPr>
          <w:rFonts w:ascii="Verdana" w:hAnsi="Verdana"/>
          <w:sz w:val="18"/>
        </w:rPr>
        <w:tab/>
      </w:r>
      <w:r w:rsidR="000C3C90">
        <w:rPr>
          <w:rFonts w:ascii="Verdana" w:hAnsi="Verdana"/>
          <w:sz w:val="18"/>
        </w:rPr>
        <w:t>2</w:t>
      </w:r>
      <w:r>
        <w:rPr>
          <w:rFonts w:ascii="Verdana" w:hAnsi="Verdana"/>
          <w:sz w:val="18"/>
        </w:rPr>
        <w:t xml:space="preserve">. Bij de toepassing van het </w:t>
      </w:r>
      <w:r w:rsidR="000C3C90">
        <w:rPr>
          <w:rFonts w:ascii="Verdana" w:hAnsi="Verdana"/>
          <w:sz w:val="18"/>
        </w:rPr>
        <w:t>eerste</w:t>
      </w:r>
      <w:r>
        <w:rPr>
          <w:rFonts w:ascii="Verdana" w:hAnsi="Verdana"/>
          <w:sz w:val="18"/>
        </w:rPr>
        <w:t xml:space="preserve"> lid</w:t>
      </w:r>
      <w:r w:rsidRPr="007B5296">
        <w:rPr>
          <w:rFonts w:ascii="Verdana" w:hAnsi="Verdana"/>
          <w:sz w:val="18"/>
        </w:rPr>
        <w:t xml:space="preserve"> </w:t>
      </w:r>
      <w:r>
        <w:rPr>
          <w:rFonts w:ascii="Verdana" w:hAnsi="Verdana"/>
          <w:sz w:val="18"/>
        </w:rPr>
        <w:t xml:space="preserve">is </w:t>
      </w:r>
      <w:r w:rsidRPr="007B5296">
        <w:rPr>
          <w:rFonts w:ascii="Verdana" w:hAnsi="Verdana"/>
          <w:sz w:val="18"/>
        </w:rPr>
        <w:t xml:space="preserve">rente </w:t>
      </w:r>
      <w:r>
        <w:rPr>
          <w:rFonts w:ascii="Verdana" w:hAnsi="Verdana"/>
          <w:sz w:val="18"/>
        </w:rPr>
        <w:t xml:space="preserve">verschuldigd over het te vorderen bedrag die wordt </w:t>
      </w:r>
      <w:r w:rsidRPr="007B5296">
        <w:rPr>
          <w:rFonts w:ascii="Verdana" w:hAnsi="Verdana"/>
          <w:sz w:val="18"/>
        </w:rPr>
        <w:t xml:space="preserve">berekend overeenkomstig het bepaalde bij of krachtens de artikelen 16, tweede lid, en 33, onderdeel e, van de </w:t>
      </w:r>
      <w:r w:rsidR="003A6529">
        <w:rPr>
          <w:rFonts w:ascii="Verdana" w:hAnsi="Verdana"/>
          <w:sz w:val="18"/>
        </w:rPr>
        <w:t>procedure</w:t>
      </w:r>
      <w:r w:rsidRPr="007B5296">
        <w:rPr>
          <w:rFonts w:ascii="Verdana" w:hAnsi="Verdana"/>
          <w:sz w:val="18"/>
        </w:rPr>
        <w:t>verordening.</w:t>
      </w:r>
    </w:p>
    <w:p w:rsidR="00E630BC" w:rsidRDefault="00E630BC" w:rsidP="00E630BC">
      <w:pPr>
        <w:tabs>
          <w:tab w:val="left" w:pos="284"/>
        </w:tabs>
        <w:rPr>
          <w:rFonts w:ascii="Verdana" w:hAnsi="Verdana"/>
          <w:sz w:val="18"/>
        </w:rPr>
      </w:pPr>
      <w:r>
        <w:rPr>
          <w:rFonts w:ascii="Verdana" w:hAnsi="Verdana"/>
          <w:sz w:val="18"/>
        </w:rPr>
        <w:tab/>
      </w:r>
      <w:r w:rsidR="000C3C90">
        <w:rPr>
          <w:rFonts w:ascii="Verdana" w:hAnsi="Verdana"/>
          <w:sz w:val="18"/>
        </w:rPr>
        <w:t xml:space="preserve">3. Artikel 4:57, eerste en tweede lid, van de Algemene wet bestuursrecht is van overeenkomstige toepassing en de </w:t>
      </w:r>
      <w:r w:rsidRPr="00BE3CE8">
        <w:rPr>
          <w:rFonts w:ascii="Verdana" w:hAnsi="Verdana"/>
          <w:sz w:val="18"/>
        </w:rPr>
        <w:t xml:space="preserve">afdelingen 4.4.2, met uitzondering van artikel 4:97, en 4.4.3 </w:t>
      </w:r>
      <w:r w:rsidR="003A6529">
        <w:rPr>
          <w:rFonts w:ascii="Verdana" w:hAnsi="Verdana"/>
          <w:sz w:val="18"/>
        </w:rPr>
        <w:t xml:space="preserve">van de Algemene wet bestuursrecht </w:t>
      </w:r>
      <w:r w:rsidRPr="00BE3CE8">
        <w:rPr>
          <w:rFonts w:ascii="Verdana" w:hAnsi="Verdana"/>
          <w:sz w:val="18"/>
        </w:rPr>
        <w:t>zijn niet van toepassing</w:t>
      </w:r>
      <w:r>
        <w:rPr>
          <w:rFonts w:ascii="Verdana" w:hAnsi="Verdana"/>
          <w:sz w:val="18"/>
        </w:rPr>
        <w:t xml:space="preserve">. </w:t>
      </w:r>
      <w:r w:rsidR="00BA3815">
        <w:rPr>
          <w:rFonts w:ascii="Verdana" w:hAnsi="Verdana"/>
          <w:sz w:val="18"/>
        </w:rPr>
        <w:t xml:space="preserve">Uit </w:t>
      </w:r>
      <w:r w:rsidR="002E5EC9" w:rsidRPr="002E5EC9">
        <w:rPr>
          <w:rFonts w:ascii="Verdana" w:hAnsi="Verdana"/>
          <w:sz w:val="18"/>
        </w:rPr>
        <w:t>de toepassing van een belastingwet</w:t>
      </w:r>
      <w:r w:rsidR="00BA3815">
        <w:rPr>
          <w:rFonts w:ascii="Verdana" w:hAnsi="Verdana"/>
          <w:sz w:val="18"/>
        </w:rPr>
        <w:t xml:space="preserve"> voortvloeiende staatssteun als</w:t>
      </w:r>
      <w:r w:rsidR="002E5EC9" w:rsidRPr="002E5EC9">
        <w:rPr>
          <w:rFonts w:ascii="Verdana" w:hAnsi="Verdana"/>
          <w:sz w:val="18"/>
        </w:rPr>
        <w:t xml:space="preserve"> bedoeld in artikel 2, </w:t>
      </w:r>
      <w:r w:rsidR="002E5EC9" w:rsidRPr="002E5EC9">
        <w:rPr>
          <w:rFonts w:ascii="Verdana" w:hAnsi="Verdana"/>
          <w:sz w:val="18"/>
        </w:rPr>
        <w:lastRenderedPageBreak/>
        <w:t xml:space="preserve">tweede en derde lid, of </w:t>
      </w:r>
      <w:r w:rsidR="00BA3815">
        <w:rPr>
          <w:rFonts w:ascii="Verdana" w:hAnsi="Verdana"/>
          <w:sz w:val="18"/>
        </w:rPr>
        <w:t xml:space="preserve">staatssteun die voortvloeit </w:t>
      </w:r>
      <w:r w:rsidR="002E5EC9" w:rsidRPr="002E5EC9">
        <w:rPr>
          <w:rFonts w:ascii="Verdana" w:hAnsi="Verdana"/>
          <w:sz w:val="18"/>
        </w:rPr>
        <w:t xml:space="preserve">uit de toepassing van de Invorderingswet 1990 kan ter uitvoering van het eerste lid teruggevorderd en ingevorderd worden met overeenkomstige toepassing van hoofdstuk </w:t>
      </w:r>
      <w:proofErr w:type="spellStart"/>
      <w:r w:rsidR="002E5EC9" w:rsidRPr="002E5EC9">
        <w:rPr>
          <w:rFonts w:ascii="Verdana" w:hAnsi="Verdana"/>
          <w:sz w:val="18"/>
        </w:rPr>
        <w:t>IVbis</w:t>
      </w:r>
      <w:proofErr w:type="spellEnd"/>
      <w:r w:rsidR="002E5EC9" w:rsidRPr="002E5EC9">
        <w:rPr>
          <w:rFonts w:ascii="Verdana" w:hAnsi="Verdana"/>
          <w:sz w:val="18"/>
        </w:rPr>
        <w:t xml:space="preserve"> van de Algemene wet inzake rijksbelastingen of hoofdstuk </w:t>
      </w:r>
      <w:proofErr w:type="spellStart"/>
      <w:r w:rsidR="002E5EC9" w:rsidRPr="002E5EC9">
        <w:rPr>
          <w:rFonts w:ascii="Verdana" w:hAnsi="Verdana"/>
          <w:sz w:val="18"/>
        </w:rPr>
        <w:t>VIIbis</w:t>
      </w:r>
      <w:proofErr w:type="spellEnd"/>
      <w:r w:rsidR="002E5EC9" w:rsidRPr="002E5EC9">
        <w:rPr>
          <w:rFonts w:ascii="Verdana" w:hAnsi="Verdana"/>
          <w:sz w:val="18"/>
        </w:rPr>
        <w:t xml:space="preserve"> van de Invorderingswet 1990.</w:t>
      </w:r>
    </w:p>
    <w:p w:rsidR="00CB28FB" w:rsidRDefault="00CB28FB" w:rsidP="00E630BC">
      <w:pPr>
        <w:tabs>
          <w:tab w:val="left" w:pos="284"/>
        </w:tabs>
        <w:rPr>
          <w:rFonts w:ascii="Verdana" w:hAnsi="Verdana"/>
          <w:sz w:val="18"/>
        </w:rPr>
      </w:pPr>
      <w:r>
        <w:rPr>
          <w:rFonts w:ascii="Verdana" w:hAnsi="Verdana"/>
          <w:sz w:val="18"/>
        </w:rPr>
        <w:tab/>
        <w:t>4.</w:t>
      </w:r>
      <w:r w:rsidR="007D1EC1">
        <w:rPr>
          <w:rFonts w:ascii="Verdana" w:hAnsi="Verdana"/>
          <w:sz w:val="18"/>
        </w:rPr>
        <w:t xml:space="preserve"> </w:t>
      </w:r>
      <w:r w:rsidR="00271119">
        <w:rPr>
          <w:rFonts w:ascii="Verdana" w:hAnsi="Verdana"/>
          <w:sz w:val="18"/>
        </w:rPr>
        <w:t>I</w:t>
      </w:r>
      <w:r w:rsidR="00271119" w:rsidRPr="00271119">
        <w:rPr>
          <w:rFonts w:ascii="Verdana" w:hAnsi="Verdana"/>
          <w:sz w:val="18"/>
        </w:rPr>
        <w:t>n</w:t>
      </w:r>
      <w:r w:rsidR="00271119">
        <w:rPr>
          <w:rFonts w:ascii="Verdana" w:hAnsi="Verdana"/>
          <w:sz w:val="18"/>
        </w:rPr>
        <w:t xml:space="preserve"> het geval </w:t>
      </w:r>
      <w:r w:rsidR="00271119" w:rsidRPr="00271119">
        <w:rPr>
          <w:rFonts w:ascii="Verdana" w:hAnsi="Verdana"/>
          <w:sz w:val="18"/>
        </w:rPr>
        <w:t>staat</w:t>
      </w:r>
      <w:r w:rsidR="00711A49">
        <w:rPr>
          <w:rFonts w:ascii="Verdana" w:hAnsi="Verdana"/>
          <w:sz w:val="18"/>
        </w:rPr>
        <w:t>s</w:t>
      </w:r>
      <w:r w:rsidR="00271119" w:rsidRPr="00271119">
        <w:rPr>
          <w:rFonts w:ascii="Verdana" w:hAnsi="Verdana"/>
          <w:sz w:val="18"/>
        </w:rPr>
        <w:t>steun voor</w:t>
      </w:r>
      <w:r w:rsidR="00D73924">
        <w:rPr>
          <w:rFonts w:ascii="Verdana" w:hAnsi="Verdana"/>
          <w:sz w:val="18"/>
        </w:rPr>
        <w:t>t</w:t>
      </w:r>
      <w:r w:rsidR="00271119" w:rsidRPr="00271119">
        <w:rPr>
          <w:rFonts w:ascii="Verdana" w:hAnsi="Verdana"/>
          <w:sz w:val="18"/>
        </w:rPr>
        <w:t xml:space="preserve">vloeit uit een overeenkomst naar Nederlands recht </w:t>
      </w:r>
      <w:r w:rsidR="00271119">
        <w:rPr>
          <w:rFonts w:ascii="Verdana" w:hAnsi="Verdana"/>
          <w:sz w:val="18"/>
        </w:rPr>
        <w:t>en die staatsteun ongedaan gemaakt wordt</w:t>
      </w:r>
      <w:r w:rsidR="00271119" w:rsidRPr="00271119">
        <w:rPr>
          <w:rFonts w:ascii="Verdana" w:hAnsi="Verdana"/>
          <w:sz w:val="18"/>
        </w:rPr>
        <w:t xml:space="preserve"> </w:t>
      </w:r>
      <w:r w:rsidR="00271119">
        <w:rPr>
          <w:rFonts w:ascii="Verdana" w:hAnsi="Verdana"/>
          <w:sz w:val="18"/>
        </w:rPr>
        <w:t xml:space="preserve">wegens </w:t>
      </w:r>
      <w:r w:rsidR="00271119" w:rsidRPr="00271119">
        <w:rPr>
          <w:rFonts w:ascii="Verdana" w:hAnsi="Verdana"/>
          <w:sz w:val="18"/>
        </w:rPr>
        <w:t>strijd met artikel 108, derde lid, van het Verdrag betreffende de werking van de Europese Unie</w:t>
      </w:r>
      <w:r w:rsidR="00271119">
        <w:rPr>
          <w:rFonts w:ascii="Verdana" w:hAnsi="Verdana"/>
          <w:sz w:val="18"/>
        </w:rPr>
        <w:t xml:space="preserve">, is, </w:t>
      </w:r>
      <w:r w:rsidR="0023328C">
        <w:rPr>
          <w:rFonts w:ascii="Verdana" w:hAnsi="Verdana"/>
          <w:sz w:val="18"/>
        </w:rPr>
        <w:t xml:space="preserve">indien </w:t>
      </w:r>
      <w:r w:rsidR="007D1EC1">
        <w:rPr>
          <w:rFonts w:ascii="Verdana" w:hAnsi="Verdana"/>
          <w:sz w:val="18"/>
        </w:rPr>
        <w:t xml:space="preserve">er geen sprake is van een Commissiebesluit, het tweede lid van overeenkomstige toepassing op </w:t>
      </w:r>
      <w:r w:rsidR="00271119">
        <w:rPr>
          <w:rFonts w:ascii="Verdana" w:hAnsi="Verdana"/>
          <w:sz w:val="18"/>
        </w:rPr>
        <w:t xml:space="preserve">de rente over </w:t>
      </w:r>
      <w:r w:rsidR="005B6ED9">
        <w:rPr>
          <w:rFonts w:ascii="Verdana" w:hAnsi="Verdana"/>
          <w:sz w:val="18"/>
        </w:rPr>
        <w:t xml:space="preserve">het </w:t>
      </w:r>
      <w:r w:rsidR="00271119">
        <w:rPr>
          <w:rFonts w:ascii="Verdana" w:hAnsi="Verdana"/>
          <w:sz w:val="18"/>
        </w:rPr>
        <w:t xml:space="preserve">ongedaan te maken </w:t>
      </w:r>
      <w:r w:rsidR="005B6ED9">
        <w:rPr>
          <w:rFonts w:ascii="Verdana" w:hAnsi="Verdana"/>
          <w:sz w:val="18"/>
        </w:rPr>
        <w:t>staatssteun</w:t>
      </w:r>
      <w:r w:rsidR="007D1EC1">
        <w:rPr>
          <w:rFonts w:ascii="Verdana" w:hAnsi="Verdana"/>
          <w:sz w:val="18"/>
        </w:rPr>
        <w:t>bedrag</w:t>
      </w:r>
      <w:r w:rsidR="00232D65">
        <w:rPr>
          <w:rFonts w:ascii="Verdana" w:hAnsi="Verdana"/>
          <w:sz w:val="18"/>
        </w:rPr>
        <w:t>.</w:t>
      </w:r>
    </w:p>
    <w:p w:rsidR="00232D65" w:rsidRDefault="00232D65" w:rsidP="00E630BC">
      <w:pPr>
        <w:tabs>
          <w:tab w:val="left" w:pos="284"/>
        </w:tabs>
        <w:rPr>
          <w:rFonts w:ascii="Verdana" w:hAnsi="Verdana"/>
          <w:sz w:val="18"/>
        </w:rPr>
      </w:pPr>
    </w:p>
    <w:p w:rsidR="00572661" w:rsidRDefault="00572661" w:rsidP="00232D65">
      <w:pPr>
        <w:spacing w:line="240" w:lineRule="auto"/>
        <w:rPr>
          <w:rFonts w:ascii="Verdana" w:hAnsi="Verdana"/>
          <w:b/>
          <w:sz w:val="18"/>
        </w:rPr>
      </w:pPr>
      <w:r>
        <w:rPr>
          <w:rFonts w:ascii="Verdana" w:hAnsi="Verdana"/>
          <w:b/>
          <w:sz w:val="18"/>
        </w:rPr>
        <w:t xml:space="preserve">Artikel </w:t>
      </w:r>
      <w:r w:rsidR="000C3C90">
        <w:rPr>
          <w:rFonts w:ascii="Verdana" w:hAnsi="Verdana"/>
          <w:b/>
          <w:sz w:val="18"/>
        </w:rPr>
        <w:t>8</w:t>
      </w:r>
    </w:p>
    <w:p w:rsidR="00572661" w:rsidRDefault="00572661">
      <w:pPr>
        <w:tabs>
          <w:tab w:val="left" w:pos="284"/>
        </w:tabs>
        <w:rPr>
          <w:rFonts w:ascii="Verdana" w:hAnsi="Verdana"/>
          <w:b/>
          <w:sz w:val="18"/>
        </w:rPr>
      </w:pPr>
    </w:p>
    <w:p w:rsidR="00572661" w:rsidRPr="00572661" w:rsidRDefault="00572661">
      <w:pPr>
        <w:tabs>
          <w:tab w:val="left" w:pos="284"/>
        </w:tabs>
        <w:rPr>
          <w:rFonts w:ascii="Verdana" w:hAnsi="Verdana"/>
          <w:sz w:val="18"/>
        </w:rPr>
      </w:pPr>
      <w:r>
        <w:rPr>
          <w:rFonts w:ascii="Verdana" w:hAnsi="Verdana"/>
          <w:sz w:val="18"/>
        </w:rPr>
        <w:tab/>
      </w:r>
      <w:r w:rsidRPr="00572661">
        <w:rPr>
          <w:rFonts w:ascii="Verdana" w:hAnsi="Verdana"/>
          <w:sz w:val="18"/>
        </w:rPr>
        <w:t xml:space="preserve">Indien </w:t>
      </w:r>
      <w:r w:rsidR="0013628D" w:rsidRPr="00572661">
        <w:rPr>
          <w:rFonts w:ascii="Verdana" w:hAnsi="Verdana"/>
          <w:sz w:val="18"/>
        </w:rPr>
        <w:t>v</w:t>
      </w:r>
      <w:r w:rsidR="0013628D">
        <w:rPr>
          <w:rFonts w:ascii="Verdana" w:hAnsi="Verdana"/>
          <w:sz w:val="18"/>
        </w:rPr>
        <w:t>oo</w:t>
      </w:r>
      <w:r w:rsidR="0013628D" w:rsidRPr="00572661">
        <w:rPr>
          <w:rFonts w:ascii="Verdana" w:hAnsi="Verdana"/>
          <w:sz w:val="18"/>
        </w:rPr>
        <w:t xml:space="preserve">r de inwerkingtreding van artikel 2 </w:t>
      </w:r>
      <w:r w:rsidR="000D4E23" w:rsidRPr="00572661">
        <w:rPr>
          <w:rFonts w:ascii="Verdana" w:hAnsi="Verdana"/>
          <w:sz w:val="18"/>
        </w:rPr>
        <w:t xml:space="preserve">al rechtshandelingen zijn verricht </w:t>
      </w:r>
      <w:r w:rsidR="0013628D" w:rsidRPr="00572661">
        <w:rPr>
          <w:rFonts w:ascii="Verdana" w:hAnsi="Verdana"/>
          <w:sz w:val="18"/>
        </w:rPr>
        <w:t xml:space="preserve">ter uitvoering van </w:t>
      </w:r>
      <w:r w:rsidR="0013628D">
        <w:rPr>
          <w:rFonts w:ascii="Verdana" w:hAnsi="Verdana"/>
          <w:sz w:val="18"/>
        </w:rPr>
        <w:t xml:space="preserve">een </w:t>
      </w:r>
      <w:r w:rsidR="0013628D" w:rsidRPr="00572661">
        <w:rPr>
          <w:rFonts w:ascii="Verdana" w:hAnsi="Verdana"/>
          <w:sz w:val="18"/>
        </w:rPr>
        <w:t>Commissiebesluit</w:t>
      </w:r>
      <w:r w:rsidRPr="00572661">
        <w:rPr>
          <w:rFonts w:ascii="Verdana" w:hAnsi="Verdana"/>
          <w:sz w:val="18"/>
        </w:rPr>
        <w:t xml:space="preserve">, is op die terugvordering </w:t>
      </w:r>
      <w:r w:rsidR="003A156E">
        <w:rPr>
          <w:rFonts w:ascii="Verdana" w:hAnsi="Verdana"/>
          <w:sz w:val="18"/>
        </w:rPr>
        <w:t>de verplichting van artikel 2, eerste lid, niet van toepassing</w:t>
      </w:r>
      <w:r w:rsidRPr="00572661">
        <w:rPr>
          <w:rFonts w:ascii="Verdana" w:hAnsi="Verdana"/>
          <w:sz w:val="18"/>
        </w:rPr>
        <w:t>.</w:t>
      </w:r>
    </w:p>
    <w:p w:rsidR="00572661" w:rsidRPr="00EB2807" w:rsidRDefault="00572661">
      <w:pPr>
        <w:tabs>
          <w:tab w:val="left" w:pos="284"/>
        </w:tabs>
        <w:rPr>
          <w:rFonts w:ascii="Verdana" w:hAnsi="Verdana"/>
          <w:b/>
          <w:sz w:val="18"/>
        </w:rPr>
      </w:pPr>
    </w:p>
    <w:p w:rsidR="002643BB" w:rsidRPr="00EB2807" w:rsidRDefault="002643BB">
      <w:pPr>
        <w:tabs>
          <w:tab w:val="left" w:pos="284"/>
        </w:tabs>
        <w:rPr>
          <w:rFonts w:ascii="Verdana" w:hAnsi="Verdana"/>
          <w:b/>
          <w:sz w:val="18"/>
        </w:rPr>
      </w:pPr>
      <w:r w:rsidRPr="00EB2807">
        <w:rPr>
          <w:rFonts w:ascii="Verdana" w:hAnsi="Verdana"/>
          <w:b/>
          <w:sz w:val="18"/>
        </w:rPr>
        <w:t xml:space="preserve">Artikel </w:t>
      </w:r>
      <w:r w:rsidR="000C3C90">
        <w:rPr>
          <w:rFonts w:ascii="Verdana" w:hAnsi="Verdana"/>
          <w:b/>
          <w:sz w:val="18"/>
        </w:rPr>
        <w:t>9</w:t>
      </w:r>
    </w:p>
    <w:p w:rsidR="00FD17D8" w:rsidRPr="00EB2807" w:rsidRDefault="00FD17D8">
      <w:pPr>
        <w:tabs>
          <w:tab w:val="left" w:pos="284"/>
        </w:tabs>
        <w:rPr>
          <w:rFonts w:ascii="Verdana" w:hAnsi="Verdana"/>
          <w:b/>
          <w:sz w:val="18"/>
        </w:rPr>
      </w:pPr>
    </w:p>
    <w:p w:rsidR="00F83976" w:rsidRPr="00EB2807" w:rsidRDefault="00F83976" w:rsidP="001206AD">
      <w:pPr>
        <w:tabs>
          <w:tab w:val="left" w:pos="284"/>
        </w:tabs>
        <w:rPr>
          <w:rFonts w:ascii="Verdana" w:hAnsi="Verdana"/>
          <w:sz w:val="18"/>
        </w:rPr>
      </w:pPr>
      <w:r w:rsidRPr="00EB2807">
        <w:rPr>
          <w:rFonts w:ascii="Verdana" w:hAnsi="Verdana"/>
          <w:sz w:val="18"/>
        </w:rPr>
        <w:tab/>
        <w:t>De Algemene wet bestuursrecht wordt als volgt</w:t>
      </w:r>
      <w:r w:rsidR="00505593" w:rsidRPr="00505593">
        <w:rPr>
          <w:rFonts w:ascii="Verdana" w:hAnsi="Verdana"/>
          <w:sz w:val="18"/>
        </w:rPr>
        <w:t xml:space="preserve"> </w:t>
      </w:r>
      <w:r w:rsidR="00505593" w:rsidRPr="00EB2807">
        <w:rPr>
          <w:rFonts w:ascii="Verdana" w:hAnsi="Verdana"/>
          <w:sz w:val="18"/>
        </w:rPr>
        <w:t>gewijzigd</w:t>
      </w:r>
      <w:r w:rsidRPr="00EB2807">
        <w:rPr>
          <w:rFonts w:ascii="Verdana" w:hAnsi="Verdana"/>
          <w:sz w:val="18"/>
        </w:rPr>
        <w:t>:</w:t>
      </w:r>
    </w:p>
    <w:p w:rsidR="00F83976" w:rsidRPr="00EB2807" w:rsidRDefault="00F83976" w:rsidP="001206AD">
      <w:pPr>
        <w:tabs>
          <w:tab w:val="left" w:pos="284"/>
        </w:tabs>
        <w:rPr>
          <w:rFonts w:ascii="Verdana" w:hAnsi="Verdana"/>
          <w:sz w:val="18"/>
        </w:rPr>
      </w:pPr>
    </w:p>
    <w:p w:rsidR="008C5479" w:rsidRDefault="008C5479">
      <w:pPr>
        <w:spacing w:line="240" w:lineRule="auto"/>
        <w:rPr>
          <w:rFonts w:ascii="Verdana" w:hAnsi="Verdana"/>
          <w:sz w:val="18"/>
        </w:rPr>
      </w:pPr>
    </w:p>
    <w:p w:rsidR="00F83976" w:rsidRPr="00EB2807" w:rsidRDefault="00F83976" w:rsidP="001206AD">
      <w:pPr>
        <w:tabs>
          <w:tab w:val="left" w:pos="284"/>
        </w:tabs>
        <w:rPr>
          <w:rFonts w:ascii="Verdana" w:hAnsi="Verdana"/>
          <w:sz w:val="18"/>
        </w:rPr>
      </w:pPr>
      <w:r w:rsidRPr="00EB2807">
        <w:rPr>
          <w:rFonts w:ascii="Verdana" w:hAnsi="Verdana"/>
          <w:sz w:val="18"/>
        </w:rPr>
        <w:t>A</w:t>
      </w:r>
    </w:p>
    <w:p w:rsidR="00F83976" w:rsidRPr="00EB2807" w:rsidRDefault="00F83976" w:rsidP="001206AD">
      <w:pPr>
        <w:tabs>
          <w:tab w:val="left" w:pos="284"/>
        </w:tabs>
        <w:rPr>
          <w:rFonts w:ascii="Verdana" w:hAnsi="Verdana"/>
          <w:sz w:val="18"/>
        </w:rPr>
      </w:pPr>
    </w:p>
    <w:p w:rsidR="00F83976" w:rsidRPr="00EB2807" w:rsidRDefault="00DE29F2" w:rsidP="001206AD">
      <w:pPr>
        <w:tabs>
          <w:tab w:val="left" w:pos="284"/>
        </w:tabs>
        <w:rPr>
          <w:rFonts w:ascii="Verdana" w:hAnsi="Verdana"/>
          <w:sz w:val="18"/>
        </w:rPr>
      </w:pPr>
      <w:r w:rsidRPr="00EB2807">
        <w:rPr>
          <w:rFonts w:ascii="Verdana" w:hAnsi="Verdana"/>
          <w:sz w:val="18"/>
        </w:rPr>
        <w:tab/>
        <w:t>Aan artikel 4:35 wordt een lid toegevoegd, luidende:</w:t>
      </w:r>
    </w:p>
    <w:p w:rsidR="00B12F7F" w:rsidRPr="00EB2807" w:rsidRDefault="00DE29F2">
      <w:pPr>
        <w:tabs>
          <w:tab w:val="left" w:pos="284"/>
        </w:tabs>
        <w:rPr>
          <w:rFonts w:ascii="Verdana" w:hAnsi="Verdana"/>
          <w:sz w:val="18"/>
        </w:rPr>
      </w:pPr>
      <w:r w:rsidRPr="00EB2807">
        <w:rPr>
          <w:rFonts w:ascii="Verdana" w:hAnsi="Verdana"/>
          <w:sz w:val="18"/>
        </w:rPr>
        <w:tab/>
        <w:t>3. De subsidieverlening wordt voorts geweigerd indien</w:t>
      </w:r>
      <w:r w:rsidR="00B12F7F" w:rsidRPr="00EB2807">
        <w:rPr>
          <w:rFonts w:ascii="Verdana" w:hAnsi="Verdana"/>
          <w:sz w:val="18"/>
        </w:rPr>
        <w:t xml:space="preserve"> de </w:t>
      </w:r>
      <w:r w:rsidR="00B8768C" w:rsidRPr="00EB2807">
        <w:rPr>
          <w:rFonts w:ascii="Verdana" w:hAnsi="Verdana"/>
          <w:sz w:val="18"/>
        </w:rPr>
        <w:t xml:space="preserve">verstrekking van </w:t>
      </w:r>
      <w:r w:rsidR="00B12F7F" w:rsidRPr="00EB2807">
        <w:rPr>
          <w:rFonts w:ascii="Verdana" w:hAnsi="Verdana"/>
          <w:sz w:val="18"/>
        </w:rPr>
        <w:t xml:space="preserve">subsidie </w:t>
      </w:r>
      <w:r w:rsidR="00194BD4">
        <w:rPr>
          <w:rFonts w:ascii="Verdana" w:hAnsi="Verdana"/>
          <w:sz w:val="18"/>
        </w:rPr>
        <w:t xml:space="preserve">naar het oordeel van het bestuursorgaan </w:t>
      </w:r>
      <w:r w:rsidR="005A2345">
        <w:rPr>
          <w:rFonts w:ascii="Verdana" w:hAnsi="Verdana"/>
          <w:sz w:val="18"/>
        </w:rPr>
        <w:t xml:space="preserve">niet </w:t>
      </w:r>
      <w:r w:rsidR="005A2345" w:rsidRPr="00EB2807">
        <w:rPr>
          <w:rFonts w:ascii="Verdana" w:hAnsi="Verdana"/>
          <w:sz w:val="18"/>
        </w:rPr>
        <w:t xml:space="preserve">verenigbaar </w:t>
      </w:r>
      <w:r w:rsidR="005B1202" w:rsidRPr="00EB2807">
        <w:rPr>
          <w:rFonts w:ascii="Verdana" w:hAnsi="Verdana"/>
          <w:sz w:val="18"/>
        </w:rPr>
        <w:t>is</w:t>
      </w:r>
      <w:r w:rsidR="00B12F7F" w:rsidRPr="00EB2807">
        <w:rPr>
          <w:rFonts w:ascii="Verdana" w:hAnsi="Verdana"/>
          <w:sz w:val="18"/>
        </w:rPr>
        <w:t xml:space="preserve"> met </w:t>
      </w:r>
      <w:r w:rsidR="00213C75">
        <w:rPr>
          <w:rFonts w:ascii="Verdana" w:hAnsi="Verdana"/>
          <w:sz w:val="18"/>
        </w:rPr>
        <w:t xml:space="preserve">het bepaalde in de </w:t>
      </w:r>
      <w:r w:rsidR="0023635C" w:rsidRPr="0023635C">
        <w:rPr>
          <w:rFonts w:ascii="Verdana" w:hAnsi="Verdana"/>
          <w:sz w:val="18"/>
        </w:rPr>
        <w:t>artikel</w:t>
      </w:r>
      <w:r w:rsidR="00213C75">
        <w:rPr>
          <w:rFonts w:ascii="Verdana" w:hAnsi="Verdana"/>
          <w:sz w:val="18"/>
        </w:rPr>
        <w:t>en</w:t>
      </w:r>
      <w:r w:rsidR="0023635C" w:rsidRPr="0023635C">
        <w:rPr>
          <w:rFonts w:ascii="Verdana" w:hAnsi="Verdana"/>
          <w:sz w:val="18"/>
        </w:rPr>
        <w:t xml:space="preserve"> 10</w:t>
      </w:r>
      <w:r w:rsidR="00213C75">
        <w:rPr>
          <w:rFonts w:ascii="Verdana" w:hAnsi="Verdana"/>
          <w:sz w:val="18"/>
        </w:rPr>
        <w:t>7 en 10</w:t>
      </w:r>
      <w:r w:rsidR="0023635C" w:rsidRPr="0023635C">
        <w:rPr>
          <w:rFonts w:ascii="Verdana" w:hAnsi="Verdana"/>
          <w:sz w:val="18"/>
        </w:rPr>
        <w:t>8</w:t>
      </w:r>
      <w:r w:rsidR="00213C75">
        <w:rPr>
          <w:rFonts w:ascii="Verdana" w:hAnsi="Verdana"/>
          <w:sz w:val="18"/>
        </w:rPr>
        <w:t xml:space="preserve"> </w:t>
      </w:r>
      <w:r w:rsidR="0023635C">
        <w:rPr>
          <w:rFonts w:ascii="Verdana" w:hAnsi="Verdana"/>
          <w:sz w:val="18"/>
        </w:rPr>
        <w:t>van het Verdrag betreffende de werking van de Europese Unie</w:t>
      </w:r>
      <w:r w:rsidR="00B12F7F" w:rsidRPr="00EB2807">
        <w:rPr>
          <w:rFonts w:ascii="Verdana" w:hAnsi="Verdana"/>
          <w:sz w:val="18"/>
        </w:rPr>
        <w:t>.</w:t>
      </w:r>
    </w:p>
    <w:p w:rsidR="00F1034F" w:rsidRDefault="00F1034F">
      <w:pPr>
        <w:spacing w:line="240" w:lineRule="auto"/>
        <w:rPr>
          <w:rFonts w:ascii="Verdana" w:hAnsi="Verdana"/>
          <w:sz w:val="18"/>
        </w:rPr>
      </w:pPr>
    </w:p>
    <w:p w:rsidR="00DD77FF" w:rsidRPr="00EB2807" w:rsidRDefault="00DD77FF" w:rsidP="001206AD">
      <w:pPr>
        <w:tabs>
          <w:tab w:val="left" w:pos="284"/>
        </w:tabs>
        <w:rPr>
          <w:rFonts w:ascii="Verdana" w:hAnsi="Verdana"/>
          <w:sz w:val="18"/>
        </w:rPr>
      </w:pPr>
      <w:r w:rsidRPr="00EB2807">
        <w:rPr>
          <w:rFonts w:ascii="Verdana" w:hAnsi="Verdana"/>
          <w:sz w:val="18"/>
        </w:rPr>
        <w:t>B</w:t>
      </w:r>
    </w:p>
    <w:p w:rsidR="00DD77FF" w:rsidRPr="00EB2807" w:rsidRDefault="00DD77FF" w:rsidP="001206AD">
      <w:pPr>
        <w:tabs>
          <w:tab w:val="left" w:pos="284"/>
        </w:tabs>
        <w:rPr>
          <w:rFonts w:ascii="Verdana" w:hAnsi="Verdana"/>
          <w:sz w:val="18"/>
        </w:rPr>
      </w:pPr>
    </w:p>
    <w:p w:rsidR="00DD77FF" w:rsidRDefault="00DD77FF" w:rsidP="001206AD">
      <w:pPr>
        <w:tabs>
          <w:tab w:val="left" w:pos="284"/>
        </w:tabs>
        <w:rPr>
          <w:rFonts w:ascii="Verdana" w:hAnsi="Verdana"/>
          <w:sz w:val="18"/>
        </w:rPr>
      </w:pPr>
      <w:r w:rsidRPr="00EB2807">
        <w:rPr>
          <w:rFonts w:ascii="Verdana" w:hAnsi="Verdana"/>
          <w:sz w:val="18"/>
        </w:rPr>
        <w:tab/>
        <w:t>In artikel 4:43, tweede lid, wordt ‘4:35, tweede lid’ vervangen door: 4:35, tweede en derde lid.</w:t>
      </w:r>
    </w:p>
    <w:p w:rsidR="00352C7F" w:rsidRDefault="00352C7F" w:rsidP="001206AD">
      <w:pPr>
        <w:tabs>
          <w:tab w:val="left" w:pos="284"/>
        </w:tabs>
        <w:rPr>
          <w:rFonts w:ascii="Verdana" w:hAnsi="Verdana"/>
          <w:sz w:val="18"/>
        </w:rPr>
      </w:pPr>
    </w:p>
    <w:p w:rsidR="00F83976" w:rsidRPr="00EB2807" w:rsidRDefault="000C3C90" w:rsidP="001206AD">
      <w:pPr>
        <w:tabs>
          <w:tab w:val="left" w:pos="284"/>
        </w:tabs>
        <w:rPr>
          <w:rFonts w:ascii="Verdana" w:hAnsi="Verdana"/>
          <w:sz w:val="18"/>
        </w:rPr>
      </w:pPr>
      <w:r>
        <w:rPr>
          <w:rFonts w:ascii="Verdana" w:hAnsi="Verdana"/>
          <w:sz w:val="18"/>
        </w:rPr>
        <w:t>C</w:t>
      </w:r>
    </w:p>
    <w:p w:rsidR="00F83976" w:rsidRPr="00EB2807" w:rsidRDefault="00F83976" w:rsidP="001206AD">
      <w:pPr>
        <w:tabs>
          <w:tab w:val="left" w:pos="284"/>
        </w:tabs>
        <w:rPr>
          <w:rFonts w:ascii="Verdana" w:hAnsi="Verdana"/>
          <w:sz w:val="18"/>
        </w:rPr>
      </w:pPr>
    </w:p>
    <w:p w:rsidR="001941AF" w:rsidRPr="00EB2807" w:rsidRDefault="008D6EEF" w:rsidP="001941AF">
      <w:pPr>
        <w:tabs>
          <w:tab w:val="left" w:pos="284"/>
        </w:tabs>
        <w:rPr>
          <w:rFonts w:ascii="Verdana" w:hAnsi="Verdana"/>
          <w:sz w:val="18"/>
        </w:rPr>
      </w:pPr>
      <w:r w:rsidRPr="00EB2807">
        <w:rPr>
          <w:rFonts w:ascii="Verdana" w:hAnsi="Verdana"/>
          <w:sz w:val="18"/>
        </w:rPr>
        <w:tab/>
      </w:r>
      <w:r w:rsidR="001941AF" w:rsidRPr="00EB2807">
        <w:rPr>
          <w:rFonts w:ascii="Verdana" w:hAnsi="Verdana"/>
          <w:sz w:val="18"/>
        </w:rPr>
        <w:t xml:space="preserve">In de alfabetische rangschikking van artikel 4 van bijlage 2 wordt ingevoegd: </w:t>
      </w:r>
    </w:p>
    <w:p w:rsidR="008D6EEF" w:rsidRPr="00EB2807" w:rsidRDefault="001941AF" w:rsidP="001941AF">
      <w:pPr>
        <w:tabs>
          <w:tab w:val="left" w:pos="284"/>
        </w:tabs>
        <w:rPr>
          <w:rFonts w:ascii="Verdana" w:hAnsi="Verdana"/>
          <w:sz w:val="18"/>
        </w:rPr>
      </w:pPr>
      <w:r w:rsidRPr="00EB2807">
        <w:rPr>
          <w:rFonts w:ascii="Verdana" w:hAnsi="Verdana"/>
          <w:sz w:val="18"/>
        </w:rPr>
        <w:tab/>
        <w:t xml:space="preserve">Wet terugvordering staatssteun: </w:t>
      </w:r>
      <w:r w:rsidR="008D6EEF" w:rsidRPr="00EB2807">
        <w:rPr>
          <w:rFonts w:ascii="Verdana" w:hAnsi="Verdana"/>
          <w:sz w:val="18"/>
        </w:rPr>
        <w:t xml:space="preserve">artikel </w:t>
      </w:r>
      <w:r w:rsidR="006E512F">
        <w:rPr>
          <w:rFonts w:ascii="Verdana" w:hAnsi="Verdana"/>
          <w:sz w:val="18"/>
        </w:rPr>
        <w:t>3</w:t>
      </w:r>
    </w:p>
    <w:p w:rsidR="00FD17D8" w:rsidRDefault="00FD17D8">
      <w:pPr>
        <w:tabs>
          <w:tab w:val="left" w:pos="284"/>
        </w:tabs>
        <w:rPr>
          <w:rFonts w:ascii="Verdana" w:hAnsi="Verdana"/>
          <w:sz w:val="18"/>
        </w:rPr>
      </w:pPr>
    </w:p>
    <w:p w:rsidR="00CF3490" w:rsidRPr="00B82055" w:rsidRDefault="00CF3490">
      <w:pPr>
        <w:tabs>
          <w:tab w:val="left" w:pos="284"/>
        </w:tabs>
        <w:rPr>
          <w:rFonts w:ascii="Verdana" w:hAnsi="Verdana"/>
          <w:b/>
          <w:sz w:val="18"/>
        </w:rPr>
      </w:pPr>
      <w:r w:rsidRPr="00B82055">
        <w:rPr>
          <w:rFonts w:ascii="Verdana" w:hAnsi="Verdana"/>
          <w:b/>
          <w:sz w:val="18"/>
        </w:rPr>
        <w:t xml:space="preserve">Artikel </w:t>
      </w:r>
      <w:r w:rsidR="000C3C90" w:rsidRPr="00B82055">
        <w:rPr>
          <w:rFonts w:ascii="Verdana" w:hAnsi="Verdana"/>
          <w:b/>
          <w:sz w:val="18"/>
        </w:rPr>
        <w:t>10</w:t>
      </w:r>
    </w:p>
    <w:p w:rsidR="00CF3490" w:rsidRPr="00F00D89" w:rsidRDefault="00CF3490">
      <w:pPr>
        <w:tabs>
          <w:tab w:val="left" w:pos="284"/>
        </w:tabs>
        <w:rPr>
          <w:rFonts w:ascii="Verdana" w:hAnsi="Verdana"/>
          <w:sz w:val="18"/>
          <w:highlight w:val="yellow"/>
        </w:rPr>
      </w:pPr>
    </w:p>
    <w:p w:rsidR="00CF3750" w:rsidRDefault="00BB450C" w:rsidP="00CF3750">
      <w:pPr>
        <w:tabs>
          <w:tab w:val="left" w:pos="284"/>
        </w:tabs>
        <w:rPr>
          <w:rFonts w:ascii="Verdana" w:hAnsi="Verdana"/>
          <w:sz w:val="18"/>
        </w:rPr>
      </w:pPr>
      <w:r w:rsidRPr="00BB450C">
        <w:rPr>
          <w:rFonts w:ascii="Verdana" w:hAnsi="Verdana"/>
          <w:sz w:val="18"/>
        </w:rPr>
        <w:tab/>
      </w:r>
      <w:r w:rsidR="008F0CDE">
        <w:rPr>
          <w:rFonts w:ascii="Verdana" w:hAnsi="Verdana"/>
          <w:sz w:val="18"/>
        </w:rPr>
        <w:t>In</w:t>
      </w:r>
      <w:r w:rsidR="008F0CDE" w:rsidRPr="00BB450C">
        <w:rPr>
          <w:rFonts w:ascii="Verdana" w:hAnsi="Verdana"/>
          <w:sz w:val="18"/>
        </w:rPr>
        <w:t xml:space="preserve"> </w:t>
      </w:r>
      <w:r w:rsidRPr="00BB450C">
        <w:rPr>
          <w:rFonts w:ascii="Verdana" w:hAnsi="Verdana"/>
          <w:sz w:val="18"/>
        </w:rPr>
        <w:t xml:space="preserve">de Algemene wet inzake rijksbelastingen wordt </w:t>
      </w:r>
      <w:r w:rsidR="008F0CDE">
        <w:rPr>
          <w:rFonts w:ascii="Verdana" w:hAnsi="Verdana"/>
          <w:sz w:val="18"/>
        </w:rPr>
        <w:t xml:space="preserve">na artikel 20 </w:t>
      </w:r>
      <w:r w:rsidRPr="00BB450C">
        <w:rPr>
          <w:rFonts w:ascii="Verdana" w:hAnsi="Verdana"/>
          <w:sz w:val="18"/>
        </w:rPr>
        <w:t>een hoofdstuk ingevoegd, luidende:</w:t>
      </w:r>
    </w:p>
    <w:p w:rsidR="00BB450C" w:rsidRDefault="00BB450C" w:rsidP="00CF3750">
      <w:pPr>
        <w:tabs>
          <w:tab w:val="left" w:pos="284"/>
        </w:tabs>
        <w:rPr>
          <w:rFonts w:ascii="Verdana" w:hAnsi="Verdana"/>
          <w:sz w:val="18"/>
        </w:rPr>
      </w:pPr>
    </w:p>
    <w:p w:rsidR="00CB6239" w:rsidRDefault="00CB6239" w:rsidP="00CF3750">
      <w:pPr>
        <w:tabs>
          <w:tab w:val="left" w:pos="284"/>
        </w:tabs>
        <w:rPr>
          <w:rFonts w:ascii="Verdana" w:hAnsi="Verdana"/>
          <w:sz w:val="18"/>
        </w:rPr>
      </w:pPr>
    </w:p>
    <w:p w:rsidR="00CB6239" w:rsidRPr="00CF3750" w:rsidRDefault="00CB6239"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 xml:space="preserve">Hoofdstuk </w:t>
      </w:r>
      <w:proofErr w:type="spellStart"/>
      <w:r w:rsidRPr="00FC35EA">
        <w:rPr>
          <w:rFonts w:ascii="Verdana" w:hAnsi="Verdana"/>
          <w:b/>
          <w:sz w:val="18"/>
        </w:rPr>
        <w:t>I</w:t>
      </w:r>
      <w:r>
        <w:rPr>
          <w:rFonts w:ascii="Verdana" w:hAnsi="Verdana"/>
          <w:b/>
          <w:sz w:val="18"/>
        </w:rPr>
        <w:t>V</w:t>
      </w:r>
      <w:r w:rsidRPr="00FC35EA">
        <w:rPr>
          <w:rFonts w:ascii="Verdana" w:hAnsi="Verdana"/>
          <w:b/>
          <w:sz w:val="18"/>
        </w:rPr>
        <w:t>bis</w:t>
      </w:r>
      <w:proofErr w:type="spellEnd"/>
      <w:r w:rsidRPr="00FC35EA">
        <w:rPr>
          <w:rFonts w:ascii="Verdana" w:hAnsi="Verdana"/>
          <w:b/>
          <w:sz w:val="18"/>
        </w:rPr>
        <w:t>. Terugvordering van staatssteun</w:t>
      </w:r>
    </w:p>
    <w:p w:rsidR="00CF3750" w:rsidRPr="00CF3750" w:rsidRDefault="00CF3750"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Artikel 20a</w:t>
      </w:r>
    </w:p>
    <w:p w:rsidR="004165B5" w:rsidRDefault="004165B5" w:rsidP="00CF3750">
      <w:pPr>
        <w:tabs>
          <w:tab w:val="left" w:pos="284"/>
        </w:tabs>
        <w:rPr>
          <w:rFonts w:ascii="Verdana" w:hAnsi="Verdana"/>
          <w:sz w:val="18"/>
        </w:rPr>
      </w:pPr>
    </w:p>
    <w:p w:rsidR="00CF3750" w:rsidRPr="00CF3750" w:rsidRDefault="00CF3750" w:rsidP="00CF3750">
      <w:pPr>
        <w:tabs>
          <w:tab w:val="left" w:pos="284"/>
        </w:tabs>
        <w:rPr>
          <w:rFonts w:ascii="Verdana" w:hAnsi="Verdana"/>
          <w:sz w:val="18"/>
        </w:rPr>
      </w:pPr>
      <w:r>
        <w:rPr>
          <w:rFonts w:ascii="Verdana" w:hAnsi="Verdana"/>
          <w:sz w:val="18"/>
        </w:rPr>
        <w:tab/>
      </w:r>
      <w:r w:rsidRPr="00CF3750">
        <w:rPr>
          <w:rFonts w:ascii="Verdana" w:hAnsi="Verdana"/>
          <w:sz w:val="18"/>
        </w:rPr>
        <w:t>1.</w:t>
      </w:r>
      <w:r w:rsidRPr="00CF3750">
        <w:rPr>
          <w:rFonts w:ascii="Verdana" w:hAnsi="Verdana"/>
          <w:sz w:val="18"/>
        </w:rPr>
        <w:tab/>
        <w:t xml:space="preserve">Indien een </w:t>
      </w:r>
      <w:r w:rsidR="000D6FBA">
        <w:rPr>
          <w:rFonts w:ascii="Verdana" w:hAnsi="Verdana"/>
          <w:sz w:val="18"/>
        </w:rPr>
        <w:t xml:space="preserve">Commissiebesluit als bedoeld in artikel 1 van de Wet terugvordering staatssteun </w:t>
      </w:r>
      <w:r w:rsidRPr="00CF3750">
        <w:rPr>
          <w:rFonts w:ascii="Verdana" w:hAnsi="Verdana"/>
          <w:sz w:val="18"/>
        </w:rPr>
        <w:t>verplicht tot terugvordering van staatssteun en die staatssteun voortvloeit uit de toepassing van een belastingwet, vordert de inspecteur de staatssteun als belasting terug met toepassing van de voor de uitvoering van die</w:t>
      </w:r>
      <w:r w:rsidR="00F208CA">
        <w:rPr>
          <w:rFonts w:ascii="Verdana" w:hAnsi="Verdana"/>
          <w:sz w:val="18"/>
        </w:rPr>
        <w:t xml:space="preserve"> belastingwet geldende regels.</w:t>
      </w:r>
    </w:p>
    <w:p w:rsidR="00CF3750" w:rsidRDefault="00CF3750" w:rsidP="00CF3750">
      <w:pPr>
        <w:tabs>
          <w:tab w:val="left" w:pos="284"/>
        </w:tabs>
        <w:rPr>
          <w:rFonts w:ascii="Verdana" w:hAnsi="Verdana"/>
          <w:sz w:val="18"/>
        </w:rPr>
      </w:pPr>
      <w:r>
        <w:rPr>
          <w:rFonts w:ascii="Verdana" w:hAnsi="Verdana"/>
          <w:sz w:val="18"/>
        </w:rPr>
        <w:tab/>
      </w:r>
      <w:r w:rsidRPr="00CF3750">
        <w:rPr>
          <w:rFonts w:ascii="Verdana" w:hAnsi="Verdana"/>
          <w:sz w:val="18"/>
        </w:rPr>
        <w:t>2.</w:t>
      </w:r>
      <w:r w:rsidRPr="00CF3750">
        <w:rPr>
          <w:rFonts w:ascii="Verdana" w:hAnsi="Verdana"/>
          <w:sz w:val="18"/>
        </w:rPr>
        <w:tab/>
        <w:t>Bij terugvordering op grond van het eerste lid zijn de ingevolge andere bepalingen van de belastingwet ter zake geldende verjaringstermijnen en voorwaarden niet van toepassing.</w:t>
      </w:r>
    </w:p>
    <w:p w:rsidR="00075417" w:rsidRDefault="00075417" w:rsidP="00CF3750">
      <w:pPr>
        <w:tabs>
          <w:tab w:val="left" w:pos="284"/>
        </w:tabs>
        <w:rPr>
          <w:rFonts w:ascii="Verdana" w:hAnsi="Verdana"/>
          <w:sz w:val="18"/>
        </w:rPr>
      </w:pPr>
      <w:r>
        <w:rPr>
          <w:rFonts w:ascii="Verdana" w:hAnsi="Verdana"/>
          <w:sz w:val="18"/>
        </w:rPr>
        <w:tab/>
        <w:t xml:space="preserve">3. Artikel 4 van de Wet terugvordering staatssteun is van </w:t>
      </w:r>
      <w:r w:rsidR="0001775E">
        <w:rPr>
          <w:rFonts w:ascii="Verdana" w:hAnsi="Verdana"/>
          <w:sz w:val="18"/>
        </w:rPr>
        <w:t xml:space="preserve">overeenkomstige </w:t>
      </w:r>
      <w:r>
        <w:rPr>
          <w:rFonts w:ascii="Verdana" w:hAnsi="Verdana"/>
          <w:sz w:val="18"/>
        </w:rPr>
        <w:t>toepassing.</w:t>
      </w:r>
    </w:p>
    <w:p w:rsidR="00CF3750" w:rsidRPr="00CF3750" w:rsidRDefault="00CF3750"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Artikel 20b</w:t>
      </w:r>
    </w:p>
    <w:p w:rsidR="004165B5" w:rsidRDefault="004165B5" w:rsidP="00CF3750">
      <w:pPr>
        <w:tabs>
          <w:tab w:val="left" w:pos="284"/>
        </w:tabs>
        <w:rPr>
          <w:rFonts w:ascii="Verdana" w:hAnsi="Verdana"/>
          <w:sz w:val="18"/>
        </w:rPr>
      </w:pPr>
    </w:p>
    <w:p w:rsidR="00CF3750" w:rsidRPr="00CF3750" w:rsidRDefault="00CF3750" w:rsidP="00CF3750">
      <w:pPr>
        <w:tabs>
          <w:tab w:val="left" w:pos="284"/>
        </w:tabs>
        <w:rPr>
          <w:rFonts w:ascii="Verdana" w:hAnsi="Verdana"/>
          <w:sz w:val="18"/>
        </w:rPr>
      </w:pPr>
      <w:r>
        <w:rPr>
          <w:rFonts w:ascii="Verdana" w:hAnsi="Verdana"/>
          <w:sz w:val="18"/>
        </w:rPr>
        <w:tab/>
      </w:r>
      <w:r w:rsidRPr="00CF3750">
        <w:rPr>
          <w:rFonts w:ascii="Verdana" w:hAnsi="Verdana"/>
          <w:sz w:val="18"/>
        </w:rPr>
        <w:t>In afwijking van hoofdstuk VA wordt de rente ter zake van op grond van een terugvorderingsbesluit als bedoeld in artikel 20a, eerste lid, terug te vorderen staatssteun berekend overeenkomstig het bepaalde bij of krachtens de artikelen 16, tweede lid, en 33, onderdeel e, van Verordening (EU) 2015/1589 van de Raad van 13 juli 2015 tot vaststelling van nadere bepalingen voor de toepassing van artikel 108 van het Verdrag betreffende de werking van de Europese Unie (</w:t>
      </w:r>
      <w:proofErr w:type="spellStart"/>
      <w:r w:rsidRPr="00CF3750">
        <w:rPr>
          <w:rFonts w:ascii="Verdana" w:hAnsi="Verdana"/>
          <w:sz w:val="18"/>
        </w:rPr>
        <w:t>PbEU</w:t>
      </w:r>
      <w:proofErr w:type="spellEnd"/>
      <w:r w:rsidRPr="00CF3750">
        <w:rPr>
          <w:rFonts w:ascii="Verdana" w:hAnsi="Verdana"/>
          <w:sz w:val="18"/>
        </w:rPr>
        <w:t xml:space="preserve"> 2015, L 248). </w:t>
      </w:r>
    </w:p>
    <w:p w:rsidR="00CF3750" w:rsidRPr="00CF3750" w:rsidRDefault="00CF3750"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Artikel 11</w:t>
      </w:r>
    </w:p>
    <w:p w:rsidR="00CF3750" w:rsidRPr="00CF3750" w:rsidRDefault="00CF3750" w:rsidP="00CF3750">
      <w:pPr>
        <w:tabs>
          <w:tab w:val="left" w:pos="284"/>
        </w:tabs>
        <w:rPr>
          <w:rFonts w:ascii="Verdana" w:hAnsi="Verdana"/>
          <w:sz w:val="18"/>
        </w:rPr>
      </w:pPr>
    </w:p>
    <w:p w:rsidR="00CF3750" w:rsidRPr="00CF3750" w:rsidRDefault="00CF3750" w:rsidP="00CF3750">
      <w:pPr>
        <w:tabs>
          <w:tab w:val="left" w:pos="284"/>
        </w:tabs>
        <w:rPr>
          <w:rFonts w:ascii="Verdana" w:hAnsi="Verdana"/>
          <w:sz w:val="18"/>
        </w:rPr>
      </w:pPr>
      <w:r>
        <w:rPr>
          <w:rFonts w:ascii="Verdana" w:hAnsi="Verdana"/>
          <w:sz w:val="18"/>
        </w:rPr>
        <w:tab/>
      </w:r>
      <w:r w:rsidR="008F0CDE">
        <w:rPr>
          <w:rFonts w:ascii="Verdana" w:hAnsi="Verdana"/>
          <w:sz w:val="18"/>
        </w:rPr>
        <w:t>In</w:t>
      </w:r>
      <w:r>
        <w:rPr>
          <w:rFonts w:ascii="Verdana" w:hAnsi="Verdana"/>
          <w:sz w:val="18"/>
        </w:rPr>
        <w:t xml:space="preserve"> d</w:t>
      </w:r>
      <w:r w:rsidRPr="00CF3750">
        <w:rPr>
          <w:rFonts w:ascii="Verdana" w:hAnsi="Verdana"/>
          <w:sz w:val="18"/>
        </w:rPr>
        <w:t xml:space="preserve">e Invorderingswet 1990 wordt </w:t>
      </w:r>
      <w:r w:rsidR="008F0CDE">
        <w:rPr>
          <w:rFonts w:ascii="Verdana" w:hAnsi="Verdana"/>
          <w:sz w:val="18"/>
        </w:rPr>
        <w:t xml:space="preserve">na artikel 63a </w:t>
      </w:r>
      <w:r w:rsidRPr="00CF3750">
        <w:rPr>
          <w:rFonts w:ascii="Verdana" w:hAnsi="Verdana"/>
          <w:sz w:val="18"/>
        </w:rPr>
        <w:t>een hoofdstuk ingevoegd, luidende:</w:t>
      </w:r>
    </w:p>
    <w:p w:rsidR="00CF3750" w:rsidRPr="00CF3750" w:rsidRDefault="00CF3750"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 xml:space="preserve">Hoofdstuk </w:t>
      </w:r>
      <w:proofErr w:type="spellStart"/>
      <w:r w:rsidRPr="00FC35EA">
        <w:rPr>
          <w:rFonts w:ascii="Verdana" w:hAnsi="Verdana"/>
          <w:b/>
          <w:sz w:val="18"/>
        </w:rPr>
        <w:t>VIIbis</w:t>
      </w:r>
      <w:proofErr w:type="spellEnd"/>
      <w:r w:rsidR="00BB450C" w:rsidRPr="00FC35EA">
        <w:rPr>
          <w:rFonts w:ascii="Verdana" w:hAnsi="Verdana"/>
          <w:b/>
          <w:sz w:val="18"/>
        </w:rPr>
        <w:t xml:space="preserve">. </w:t>
      </w:r>
      <w:r w:rsidRPr="00FC35EA">
        <w:rPr>
          <w:rFonts w:ascii="Verdana" w:hAnsi="Verdana"/>
          <w:b/>
          <w:sz w:val="18"/>
        </w:rPr>
        <w:t xml:space="preserve">Terugvordering en invordering van teruggevorderde staatssteun </w:t>
      </w:r>
    </w:p>
    <w:p w:rsidR="00CF3750" w:rsidRPr="00CF3750" w:rsidRDefault="00CF3750" w:rsidP="00CF3750">
      <w:pPr>
        <w:tabs>
          <w:tab w:val="left" w:pos="284"/>
        </w:tabs>
        <w:rPr>
          <w:rFonts w:ascii="Verdana" w:hAnsi="Verdana"/>
          <w:sz w:val="18"/>
        </w:rPr>
      </w:pPr>
    </w:p>
    <w:p w:rsidR="00CF3750" w:rsidRPr="00FC35EA" w:rsidRDefault="00CF3750" w:rsidP="00CF3750">
      <w:pPr>
        <w:tabs>
          <w:tab w:val="left" w:pos="284"/>
        </w:tabs>
        <w:rPr>
          <w:rFonts w:ascii="Verdana" w:hAnsi="Verdana"/>
          <w:b/>
          <w:sz w:val="18"/>
        </w:rPr>
      </w:pPr>
      <w:r w:rsidRPr="00FC35EA">
        <w:rPr>
          <w:rFonts w:ascii="Verdana" w:hAnsi="Verdana"/>
          <w:b/>
          <w:sz w:val="18"/>
        </w:rPr>
        <w:t>Artikel 63aa</w:t>
      </w:r>
    </w:p>
    <w:p w:rsidR="004165B5" w:rsidRDefault="004165B5" w:rsidP="00CF3750">
      <w:pPr>
        <w:tabs>
          <w:tab w:val="left" w:pos="284"/>
        </w:tabs>
        <w:rPr>
          <w:rFonts w:ascii="Verdana" w:hAnsi="Verdana"/>
          <w:sz w:val="18"/>
        </w:rPr>
      </w:pP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 xml:space="preserve">1. </w:t>
      </w:r>
      <w:r w:rsidR="000D6FBA">
        <w:rPr>
          <w:rFonts w:ascii="Verdana" w:hAnsi="Verdana"/>
          <w:sz w:val="18"/>
        </w:rPr>
        <w:t>Indien een Commissiebesluit als bedoeld in artikel 1 van de Wet terugvordering staatssteun</w:t>
      </w:r>
      <w:r w:rsidR="00CF3750" w:rsidRPr="00CF3750">
        <w:rPr>
          <w:rFonts w:ascii="Verdana" w:hAnsi="Verdana"/>
          <w:sz w:val="18"/>
        </w:rPr>
        <w:t xml:space="preserve"> verplicht tot terugvordering van staatssteun en die staatssteun voortvloeit uit de toepassing van deze wet, wordt die staatsteun voor de toepassing van deze wet aangemerkt als in te vorderen belasting.  </w:t>
      </w: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2.</w:t>
      </w:r>
      <w:r w:rsidR="00CF3750" w:rsidRPr="00CF3750">
        <w:rPr>
          <w:rFonts w:ascii="Verdana" w:hAnsi="Verdana"/>
          <w:sz w:val="18"/>
        </w:rPr>
        <w:tab/>
        <w:t>Bij invordering op grond van het eerste lid:</w:t>
      </w: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a.</w:t>
      </w:r>
      <w:r w:rsidR="00CF3750" w:rsidRPr="00CF3750">
        <w:rPr>
          <w:rFonts w:ascii="Verdana" w:hAnsi="Verdana"/>
          <w:sz w:val="18"/>
        </w:rPr>
        <w:tab/>
        <w:t>zijn de ingevolge andere bepalingen van deze wet ter zake geldende verjaringstermijnen en voorwaarden niet van toepassing; en</w:t>
      </w:r>
    </w:p>
    <w:p w:rsidR="00CF3750" w:rsidRPr="00CF3750" w:rsidRDefault="00BB450C" w:rsidP="00CF3750">
      <w:pPr>
        <w:tabs>
          <w:tab w:val="left" w:pos="284"/>
        </w:tabs>
        <w:rPr>
          <w:rFonts w:ascii="Verdana" w:hAnsi="Verdana"/>
          <w:sz w:val="18"/>
        </w:rPr>
      </w:pPr>
      <w:r>
        <w:rPr>
          <w:rFonts w:ascii="Verdana" w:hAnsi="Verdana"/>
          <w:sz w:val="18"/>
        </w:rPr>
        <w:lastRenderedPageBreak/>
        <w:tab/>
      </w:r>
      <w:r w:rsidR="00CF3750" w:rsidRPr="00CF3750">
        <w:rPr>
          <w:rFonts w:ascii="Verdana" w:hAnsi="Verdana"/>
          <w:sz w:val="18"/>
        </w:rPr>
        <w:t xml:space="preserve">b. </w:t>
      </w:r>
      <w:r w:rsidR="0001775E">
        <w:rPr>
          <w:rFonts w:ascii="Verdana" w:hAnsi="Verdana"/>
          <w:sz w:val="18"/>
        </w:rPr>
        <w:t>zijn</w:t>
      </w:r>
      <w:r w:rsidR="00CF3750" w:rsidRPr="00CF3750">
        <w:rPr>
          <w:rFonts w:ascii="Verdana" w:hAnsi="Verdana"/>
          <w:sz w:val="18"/>
        </w:rPr>
        <w:t xml:space="preserve"> artikel 20b van de Algemene wet inzake rijksbelastingen </w:t>
      </w:r>
      <w:r w:rsidR="00F208CA">
        <w:rPr>
          <w:rFonts w:ascii="Verdana" w:hAnsi="Verdana"/>
          <w:sz w:val="18"/>
        </w:rPr>
        <w:t>en artikel 4 van de Wet terugvordering staatssteun</w:t>
      </w:r>
      <w:r w:rsidR="0001775E">
        <w:rPr>
          <w:rFonts w:ascii="Verdana" w:hAnsi="Verdana"/>
          <w:sz w:val="18"/>
        </w:rPr>
        <w:t xml:space="preserve"> </w:t>
      </w:r>
      <w:r w:rsidR="00CF3750" w:rsidRPr="00CF3750">
        <w:rPr>
          <w:rFonts w:ascii="Verdana" w:hAnsi="Verdana"/>
          <w:sz w:val="18"/>
        </w:rPr>
        <w:t xml:space="preserve">van </w:t>
      </w:r>
      <w:r w:rsidR="0001775E">
        <w:rPr>
          <w:rFonts w:ascii="Verdana" w:hAnsi="Verdana"/>
          <w:sz w:val="18"/>
        </w:rPr>
        <w:t xml:space="preserve">overeenkomstige </w:t>
      </w:r>
      <w:r w:rsidR="00CF3750" w:rsidRPr="00CF3750">
        <w:rPr>
          <w:rFonts w:ascii="Verdana" w:hAnsi="Verdana"/>
          <w:sz w:val="18"/>
        </w:rPr>
        <w:t xml:space="preserve">toepassing.  </w:t>
      </w:r>
    </w:p>
    <w:p w:rsidR="00603E4A" w:rsidRDefault="00603E4A">
      <w:pPr>
        <w:spacing w:line="240" w:lineRule="auto"/>
        <w:rPr>
          <w:rFonts w:ascii="Verdana" w:hAnsi="Verdana"/>
          <w:b/>
          <w:sz w:val="18"/>
        </w:rPr>
      </w:pPr>
    </w:p>
    <w:p w:rsidR="00CF3750" w:rsidRPr="00FC35EA" w:rsidRDefault="00CB6239" w:rsidP="00CB6239">
      <w:pPr>
        <w:spacing w:line="240" w:lineRule="auto"/>
        <w:rPr>
          <w:rFonts w:ascii="Verdana" w:hAnsi="Verdana"/>
          <w:b/>
          <w:sz w:val="18"/>
        </w:rPr>
      </w:pPr>
      <w:r>
        <w:rPr>
          <w:rFonts w:ascii="Verdana" w:hAnsi="Verdana"/>
          <w:b/>
          <w:sz w:val="18"/>
        </w:rPr>
        <w:t>A</w:t>
      </w:r>
      <w:r w:rsidR="00CF3750" w:rsidRPr="00FC35EA">
        <w:rPr>
          <w:rFonts w:ascii="Verdana" w:hAnsi="Verdana"/>
          <w:b/>
          <w:sz w:val="18"/>
        </w:rPr>
        <w:t>rtikel 63ab</w:t>
      </w:r>
    </w:p>
    <w:p w:rsidR="004165B5" w:rsidRDefault="004165B5" w:rsidP="00CF3750">
      <w:pPr>
        <w:tabs>
          <w:tab w:val="left" w:pos="284"/>
        </w:tabs>
        <w:rPr>
          <w:rFonts w:ascii="Verdana" w:hAnsi="Verdana"/>
          <w:sz w:val="18"/>
        </w:rPr>
      </w:pP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1. Ten aanzien van de invordering van teruggevorderde staatssteun als bedoeld in artikel 20a van de Algemene wet inzake rijksbelastingen en van staatssteun die ingevolge artikel 63aa is aangemerkt als in te vorderen belasting, zijn niet van toepassing:</w:t>
      </w:r>
    </w:p>
    <w:p w:rsidR="00364AFA"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a.</w:t>
      </w:r>
      <w:r w:rsidR="00CF3750" w:rsidRPr="00CF3750">
        <w:rPr>
          <w:rFonts w:ascii="Verdana" w:hAnsi="Verdana"/>
          <w:sz w:val="18"/>
        </w:rPr>
        <w:tab/>
      </w:r>
      <w:r w:rsidR="00364AFA">
        <w:rPr>
          <w:rFonts w:ascii="Verdana" w:hAnsi="Verdana"/>
          <w:sz w:val="18"/>
        </w:rPr>
        <w:t>artikel 17, tweede lid, tweede volzin;</w:t>
      </w:r>
    </w:p>
    <w:p w:rsidR="00CF3750" w:rsidRPr="00CF3750" w:rsidRDefault="00364AFA" w:rsidP="00CF3750">
      <w:pPr>
        <w:tabs>
          <w:tab w:val="left" w:pos="284"/>
        </w:tabs>
        <w:rPr>
          <w:rFonts w:ascii="Verdana" w:hAnsi="Verdana"/>
          <w:sz w:val="18"/>
        </w:rPr>
      </w:pPr>
      <w:r>
        <w:rPr>
          <w:rFonts w:ascii="Verdana" w:hAnsi="Verdana"/>
          <w:sz w:val="18"/>
        </w:rPr>
        <w:tab/>
        <w:t xml:space="preserve">b. </w:t>
      </w:r>
      <w:r w:rsidR="00CF3750" w:rsidRPr="00CF3750">
        <w:rPr>
          <w:rFonts w:ascii="Verdana" w:hAnsi="Verdana"/>
          <w:sz w:val="18"/>
        </w:rPr>
        <w:t>de artikelen 25, 26 en 27;</w:t>
      </w:r>
    </w:p>
    <w:p w:rsidR="008F0CDE" w:rsidRDefault="00BB450C" w:rsidP="00CF3750">
      <w:pPr>
        <w:tabs>
          <w:tab w:val="left" w:pos="284"/>
        </w:tabs>
        <w:rPr>
          <w:rFonts w:ascii="Verdana" w:hAnsi="Verdana"/>
          <w:sz w:val="18"/>
        </w:rPr>
      </w:pPr>
      <w:r>
        <w:rPr>
          <w:rFonts w:ascii="Verdana" w:hAnsi="Verdana"/>
          <w:sz w:val="18"/>
        </w:rPr>
        <w:tab/>
      </w:r>
      <w:r w:rsidR="00364AFA">
        <w:rPr>
          <w:rFonts w:ascii="Verdana" w:hAnsi="Verdana"/>
          <w:sz w:val="18"/>
        </w:rPr>
        <w:t>c</w:t>
      </w:r>
      <w:r w:rsidR="00CF3750" w:rsidRPr="00CF3750">
        <w:rPr>
          <w:rFonts w:ascii="Verdana" w:hAnsi="Verdana"/>
          <w:sz w:val="18"/>
        </w:rPr>
        <w:t>. de afdelingen 4.4.2 en 4.4.3 van de Algemene wet bestuursrecht, met uitzondering van artikel 4:97 van die wet</w:t>
      </w:r>
      <w:r w:rsidR="00F20166">
        <w:rPr>
          <w:rFonts w:ascii="Verdana" w:hAnsi="Verdana"/>
          <w:sz w:val="18"/>
        </w:rPr>
        <w:t>.</w:t>
      </w: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2. Geen invorderingsrente wordt in rekening gebracht:</w:t>
      </w:r>
    </w:p>
    <w:p w:rsidR="00CF3750" w:rsidRPr="00CF3750" w:rsidRDefault="00BB450C" w:rsidP="00CF3750">
      <w:pPr>
        <w:tabs>
          <w:tab w:val="left" w:pos="284"/>
        </w:tabs>
        <w:rPr>
          <w:rFonts w:ascii="Verdana" w:hAnsi="Verdana"/>
          <w:sz w:val="18"/>
        </w:rPr>
      </w:pPr>
      <w:r>
        <w:rPr>
          <w:rFonts w:ascii="Verdana" w:hAnsi="Verdana"/>
          <w:sz w:val="18"/>
        </w:rPr>
        <w:tab/>
      </w:r>
      <w:r w:rsidR="00CF3750" w:rsidRPr="00CF3750">
        <w:rPr>
          <w:rFonts w:ascii="Verdana" w:hAnsi="Verdana"/>
          <w:sz w:val="18"/>
        </w:rPr>
        <w:t>a. voor zover de belastingaanslag is opgelegd vanwege de terugvordering van staatssteun, bedoeld in artikel 20a van de Algemene wet inzake rijksbelastingen;</w:t>
      </w:r>
    </w:p>
    <w:p w:rsidR="00CF3750" w:rsidRPr="00F00D89" w:rsidRDefault="00BB450C" w:rsidP="00CF3750">
      <w:pPr>
        <w:tabs>
          <w:tab w:val="left" w:pos="284"/>
        </w:tabs>
        <w:rPr>
          <w:rFonts w:ascii="Verdana" w:hAnsi="Verdana"/>
          <w:sz w:val="18"/>
          <w:highlight w:val="yellow"/>
        </w:rPr>
      </w:pPr>
      <w:r>
        <w:rPr>
          <w:rFonts w:ascii="Verdana" w:hAnsi="Verdana"/>
          <w:sz w:val="18"/>
        </w:rPr>
        <w:tab/>
      </w:r>
      <w:r w:rsidR="00CF3750" w:rsidRPr="00CF3750">
        <w:rPr>
          <w:rFonts w:ascii="Verdana" w:hAnsi="Verdana"/>
          <w:sz w:val="18"/>
        </w:rPr>
        <w:t>b. ter zake van staatssteun die ingevolge artikel 63aa is aangemerkt als in te vorderen belasting.</w:t>
      </w:r>
    </w:p>
    <w:p w:rsidR="00CF3490" w:rsidRDefault="00CF3490">
      <w:pPr>
        <w:tabs>
          <w:tab w:val="left" w:pos="284"/>
        </w:tabs>
        <w:rPr>
          <w:rFonts w:ascii="Verdana" w:hAnsi="Verdana"/>
          <w:sz w:val="18"/>
        </w:rPr>
      </w:pPr>
    </w:p>
    <w:p w:rsidR="00B725F4" w:rsidRPr="00A32667" w:rsidRDefault="00B725F4">
      <w:pPr>
        <w:tabs>
          <w:tab w:val="left" w:pos="284"/>
        </w:tabs>
        <w:rPr>
          <w:rFonts w:ascii="Verdana" w:hAnsi="Verdana"/>
          <w:b/>
          <w:sz w:val="18"/>
        </w:rPr>
      </w:pPr>
      <w:r w:rsidRPr="00A32667">
        <w:rPr>
          <w:rFonts w:ascii="Verdana" w:hAnsi="Verdana"/>
          <w:b/>
          <w:sz w:val="18"/>
        </w:rPr>
        <w:t>Artikel 12</w:t>
      </w:r>
    </w:p>
    <w:p w:rsidR="00B725F4" w:rsidRDefault="00B725F4">
      <w:pPr>
        <w:tabs>
          <w:tab w:val="left" w:pos="284"/>
        </w:tabs>
        <w:rPr>
          <w:rFonts w:ascii="Verdana" w:hAnsi="Verdana"/>
          <w:sz w:val="18"/>
        </w:rPr>
      </w:pPr>
    </w:p>
    <w:p w:rsidR="00B725F4" w:rsidRDefault="00B725F4">
      <w:pPr>
        <w:tabs>
          <w:tab w:val="left" w:pos="284"/>
        </w:tabs>
        <w:rPr>
          <w:rFonts w:ascii="Verdana" w:hAnsi="Verdana"/>
          <w:sz w:val="18"/>
        </w:rPr>
      </w:pPr>
      <w:r>
        <w:rPr>
          <w:rFonts w:ascii="Verdana" w:hAnsi="Verdana"/>
          <w:sz w:val="18"/>
        </w:rPr>
        <w:tab/>
        <w:t>Aan artikel 362 van de Faillissementswet wordt een lid toegevoegd, luidende:</w:t>
      </w:r>
    </w:p>
    <w:p w:rsidR="00B725F4" w:rsidRPr="00EB2807" w:rsidRDefault="00B725F4">
      <w:pPr>
        <w:tabs>
          <w:tab w:val="left" w:pos="284"/>
        </w:tabs>
        <w:rPr>
          <w:rFonts w:ascii="Verdana" w:hAnsi="Verdana"/>
          <w:sz w:val="18"/>
        </w:rPr>
      </w:pPr>
      <w:r>
        <w:rPr>
          <w:rFonts w:ascii="Verdana" w:hAnsi="Verdana"/>
          <w:sz w:val="18"/>
        </w:rPr>
        <w:tab/>
        <w:t>3. De rechtbank weigert homologatie van een akkoord, bedoeld in deze wet, indien het akkoord niet voorziet in de terugbetaling van de staatssteun die ingevolge een Commissiebesluit als bedoeld in artikel 1 van de Wet terugvordering staatssteun moet worden teruggevorderd.</w:t>
      </w:r>
    </w:p>
    <w:p w:rsidR="007103E7" w:rsidRDefault="007103E7">
      <w:pPr>
        <w:tabs>
          <w:tab w:val="left" w:pos="284"/>
        </w:tabs>
        <w:rPr>
          <w:rFonts w:ascii="Verdana" w:hAnsi="Verdana"/>
          <w:b/>
          <w:sz w:val="18"/>
        </w:rPr>
      </w:pPr>
    </w:p>
    <w:p w:rsidR="00DD32BF" w:rsidRPr="00232D65" w:rsidRDefault="00DD32BF" w:rsidP="00232D65">
      <w:pPr>
        <w:tabs>
          <w:tab w:val="left" w:pos="284"/>
        </w:tabs>
        <w:rPr>
          <w:rFonts w:ascii="Verdana" w:hAnsi="Verdana"/>
          <w:b/>
          <w:sz w:val="18"/>
        </w:rPr>
      </w:pPr>
      <w:r w:rsidRPr="00232D65">
        <w:rPr>
          <w:rFonts w:ascii="Verdana" w:hAnsi="Verdana"/>
          <w:b/>
          <w:sz w:val="18"/>
        </w:rPr>
        <w:t>Artikel 13</w:t>
      </w:r>
    </w:p>
    <w:p w:rsidR="00DD32BF" w:rsidRPr="00DD32BF" w:rsidRDefault="00DD32BF" w:rsidP="00DD32BF">
      <w:pPr>
        <w:spacing w:line="240" w:lineRule="exact"/>
        <w:rPr>
          <w:rFonts w:ascii="Verdana" w:eastAsia="Verdana" w:hAnsi="Verdana"/>
          <w:sz w:val="18"/>
          <w:szCs w:val="18"/>
        </w:rPr>
      </w:pP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In de Provinciewet wordt aan artikel 227a een lid toegevoegd, luidende:</w:t>
      </w: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 xml:space="preserve">5. Indien een Commissiebesluit als bedoeld in artikel 1 van de Wet terugvordering staatssteun verplicht tot terugvordering van staatssteun en die staatssteun voortvloeit uit </w:t>
      </w:r>
      <w:r w:rsidR="00B07C39" w:rsidRPr="00232D65">
        <w:rPr>
          <w:rFonts w:ascii="Verdana" w:hAnsi="Verdana"/>
          <w:sz w:val="18"/>
        </w:rPr>
        <w:t xml:space="preserve">een </w:t>
      </w:r>
      <w:r w:rsidR="00DD32BF" w:rsidRPr="00232D65">
        <w:rPr>
          <w:rFonts w:ascii="Verdana" w:hAnsi="Verdana"/>
          <w:sz w:val="18"/>
        </w:rPr>
        <w:t xml:space="preserve">provinciale belasting als bedoeld in dit hoofdstuk, wordt deze staatssteun op dezelfde wijze teruggevorderd als staatssteun die voortvloeit uit de toepassing van een belastingwet als bedoeld in artikel 20a van de Algemene wet. </w:t>
      </w:r>
    </w:p>
    <w:p w:rsidR="00DD32BF" w:rsidRPr="00DD32BF" w:rsidRDefault="00DD32BF" w:rsidP="00DD32BF">
      <w:pPr>
        <w:spacing w:line="240" w:lineRule="exact"/>
        <w:rPr>
          <w:rFonts w:ascii="Verdana" w:eastAsia="Verdana" w:hAnsi="Verdana"/>
          <w:sz w:val="18"/>
          <w:szCs w:val="18"/>
        </w:rPr>
      </w:pPr>
    </w:p>
    <w:p w:rsidR="00DD32BF" w:rsidRPr="00232D65" w:rsidRDefault="00DD32BF" w:rsidP="00232D65">
      <w:pPr>
        <w:tabs>
          <w:tab w:val="left" w:pos="284"/>
        </w:tabs>
        <w:rPr>
          <w:rFonts w:ascii="Verdana" w:hAnsi="Verdana"/>
          <w:b/>
          <w:sz w:val="18"/>
        </w:rPr>
      </w:pPr>
      <w:r w:rsidRPr="00232D65">
        <w:rPr>
          <w:rFonts w:ascii="Verdana" w:hAnsi="Verdana"/>
          <w:b/>
          <w:sz w:val="18"/>
        </w:rPr>
        <w:t>Artikel 14</w:t>
      </w:r>
    </w:p>
    <w:p w:rsidR="00DD32BF" w:rsidRPr="00DD32BF" w:rsidRDefault="00DD32BF" w:rsidP="00DD32BF">
      <w:pPr>
        <w:spacing w:line="240" w:lineRule="exact"/>
        <w:rPr>
          <w:rFonts w:ascii="Verdana" w:eastAsia="Verdana" w:hAnsi="Verdana"/>
          <w:sz w:val="18"/>
          <w:szCs w:val="18"/>
        </w:rPr>
      </w:pPr>
    </w:p>
    <w:p w:rsidR="00DD32BF" w:rsidRPr="00232D65" w:rsidRDefault="00DD32BF" w:rsidP="00232D65">
      <w:pPr>
        <w:tabs>
          <w:tab w:val="left" w:pos="284"/>
        </w:tabs>
        <w:rPr>
          <w:rFonts w:ascii="Verdana" w:hAnsi="Verdana"/>
          <w:sz w:val="18"/>
        </w:rPr>
      </w:pPr>
      <w:r w:rsidRPr="00232D65">
        <w:rPr>
          <w:rFonts w:ascii="Verdana" w:hAnsi="Verdana"/>
          <w:sz w:val="18"/>
        </w:rPr>
        <w:t>De Gemeentewet wordt als volgt gewijzigd:</w:t>
      </w:r>
    </w:p>
    <w:p w:rsidR="00DD32BF" w:rsidRPr="00232D65" w:rsidRDefault="00DD32BF" w:rsidP="00232D65">
      <w:pPr>
        <w:tabs>
          <w:tab w:val="left" w:pos="284"/>
        </w:tabs>
        <w:rPr>
          <w:rFonts w:ascii="Verdana" w:hAnsi="Verdana"/>
          <w:sz w:val="18"/>
        </w:rPr>
      </w:pPr>
    </w:p>
    <w:p w:rsidR="00DD32BF" w:rsidRPr="00232D65" w:rsidRDefault="00DD32BF" w:rsidP="00232D65">
      <w:pPr>
        <w:tabs>
          <w:tab w:val="left" w:pos="284"/>
        </w:tabs>
        <w:rPr>
          <w:rFonts w:ascii="Verdana" w:hAnsi="Verdana"/>
          <w:sz w:val="18"/>
        </w:rPr>
      </w:pPr>
      <w:r w:rsidRPr="00232D65">
        <w:rPr>
          <w:rFonts w:ascii="Verdana" w:hAnsi="Verdana"/>
          <w:sz w:val="18"/>
        </w:rPr>
        <w:t>A</w:t>
      </w:r>
    </w:p>
    <w:p w:rsidR="00DD32BF" w:rsidRPr="00232D65" w:rsidRDefault="00DD32BF" w:rsidP="00232D65">
      <w:pPr>
        <w:tabs>
          <w:tab w:val="left" w:pos="284"/>
        </w:tabs>
        <w:rPr>
          <w:rFonts w:ascii="Verdana" w:hAnsi="Verdana"/>
          <w:sz w:val="18"/>
        </w:rPr>
      </w:pP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Aan artikel 231 wordt een lid toegevoegd, luidende:</w:t>
      </w: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 xml:space="preserve">5. Indien een Commissiebesluit als bedoeld in artikel 1 van de Wet terugvordering staatssteun verplicht tot terugvordering van staatssteun en die staatssteun voortvloeit </w:t>
      </w:r>
      <w:r w:rsidR="00DD32BF" w:rsidRPr="00232D65">
        <w:rPr>
          <w:rFonts w:ascii="Verdana" w:hAnsi="Verdana"/>
          <w:sz w:val="18"/>
        </w:rPr>
        <w:lastRenderedPageBreak/>
        <w:t xml:space="preserve">uit </w:t>
      </w:r>
      <w:r w:rsidR="00B07C39" w:rsidRPr="00232D65">
        <w:rPr>
          <w:rFonts w:ascii="Verdana" w:hAnsi="Verdana"/>
          <w:sz w:val="18"/>
        </w:rPr>
        <w:t xml:space="preserve">een </w:t>
      </w:r>
      <w:r w:rsidR="00DD32BF" w:rsidRPr="00232D65">
        <w:rPr>
          <w:rFonts w:ascii="Verdana" w:hAnsi="Verdana"/>
          <w:sz w:val="18"/>
        </w:rPr>
        <w:t>gemeentelijke belasting als bedoeld in dit hoofdstuk, wordt deze staatssteun op dezelfde wijze teruggevorderd als staatssteun die voortvloeit uit de toepassing van een belastingwet als bedoeld in artikel 20a van de Algemene wet.</w:t>
      </w:r>
    </w:p>
    <w:p w:rsidR="00DD32BF" w:rsidRPr="00232D65" w:rsidRDefault="00DD32BF" w:rsidP="00232D65">
      <w:pPr>
        <w:tabs>
          <w:tab w:val="left" w:pos="284"/>
        </w:tabs>
        <w:rPr>
          <w:rFonts w:ascii="Verdana" w:hAnsi="Verdana"/>
          <w:sz w:val="18"/>
        </w:rPr>
      </w:pPr>
    </w:p>
    <w:p w:rsidR="00DD32BF" w:rsidRPr="00232D65" w:rsidRDefault="00DD32BF" w:rsidP="00232D65">
      <w:pPr>
        <w:tabs>
          <w:tab w:val="left" w:pos="284"/>
        </w:tabs>
        <w:rPr>
          <w:rFonts w:ascii="Verdana" w:hAnsi="Verdana"/>
          <w:sz w:val="18"/>
        </w:rPr>
      </w:pPr>
      <w:r w:rsidRPr="00232D65">
        <w:rPr>
          <w:rFonts w:ascii="Verdana" w:hAnsi="Verdana"/>
          <w:sz w:val="18"/>
        </w:rPr>
        <w:t>B</w:t>
      </w:r>
    </w:p>
    <w:p w:rsidR="00DD32BF" w:rsidRPr="00232D65" w:rsidRDefault="00DD32BF" w:rsidP="00232D65">
      <w:pPr>
        <w:tabs>
          <w:tab w:val="left" w:pos="284"/>
        </w:tabs>
        <w:rPr>
          <w:rFonts w:ascii="Verdana" w:hAnsi="Verdana"/>
          <w:sz w:val="18"/>
        </w:rPr>
      </w:pPr>
    </w:p>
    <w:p w:rsidR="00DD32BF" w:rsidRPr="00232D65" w:rsidRDefault="00DD32BF" w:rsidP="00232D65">
      <w:pPr>
        <w:tabs>
          <w:tab w:val="left" w:pos="284"/>
        </w:tabs>
        <w:rPr>
          <w:rFonts w:ascii="Verdana" w:hAnsi="Verdana"/>
          <w:sz w:val="18"/>
        </w:rPr>
      </w:pPr>
      <w:r w:rsidRPr="00232D65">
        <w:rPr>
          <w:rFonts w:ascii="Verdana" w:hAnsi="Verdana"/>
          <w:sz w:val="18"/>
        </w:rPr>
        <w:tab/>
        <w:t>Aan bijlage I, onder A, wordt een onderdeel toegevoegd, luidende:</w:t>
      </w:r>
    </w:p>
    <w:p w:rsidR="00DD32BF" w:rsidRPr="00232D65" w:rsidRDefault="00DD32BF" w:rsidP="00232D65">
      <w:pPr>
        <w:tabs>
          <w:tab w:val="left" w:pos="284"/>
        </w:tabs>
        <w:rPr>
          <w:rFonts w:ascii="Verdana" w:hAnsi="Verdana"/>
          <w:sz w:val="18"/>
        </w:rPr>
      </w:pPr>
      <w:r w:rsidRPr="00232D65">
        <w:rPr>
          <w:rFonts w:ascii="Verdana" w:hAnsi="Verdana"/>
          <w:sz w:val="18"/>
        </w:rPr>
        <w:tab/>
        <w:t>6. Wet terugvordering staatssteun.</w:t>
      </w:r>
    </w:p>
    <w:p w:rsidR="00DD32BF" w:rsidRPr="00232D65" w:rsidRDefault="00DD32BF" w:rsidP="00232D65">
      <w:pPr>
        <w:tabs>
          <w:tab w:val="left" w:pos="284"/>
        </w:tabs>
        <w:rPr>
          <w:rFonts w:ascii="Verdana" w:hAnsi="Verdana"/>
          <w:sz w:val="18"/>
        </w:rPr>
      </w:pPr>
    </w:p>
    <w:p w:rsidR="00DD32BF" w:rsidRPr="00232D65" w:rsidRDefault="00DD32BF" w:rsidP="00232D65">
      <w:pPr>
        <w:tabs>
          <w:tab w:val="left" w:pos="284"/>
        </w:tabs>
        <w:rPr>
          <w:rFonts w:ascii="Verdana" w:hAnsi="Verdana"/>
          <w:b/>
          <w:sz w:val="18"/>
        </w:rPr>
      </w:pPr>
      <w:r w:rsidRPr="00232D65">
        <w:rPr>
          <w:rFonts w:ascii="Verdana" w:hAnsi="Verdana"/>
          <w:b/>
          <w:sz w:val="18"/>
        </w:rPr>
        <w:t>Artikel 15</w:t>
      </w:r>
    </w:p>
    <w:p w:rsidR="00DD32BF" w:rsidRPr="00232D65" w:rsidRDefault="00DD32BF" w:rsidP="00232D65">
      <w:pPr>
        <w:tabs>
          <w:tab w:val="left" w:pos="284"/>
        </w:tabs>
        <w:rPr>
          <w:rFonts w:ascii="Verdana" w:hAnsi="Verdana"/>
          <w:sz w:val="18"/>
        </w:rPr>
      </w:pP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In de Waterschapswet wordt aan artikel 123 een lid toegevoegd, luidende:</w:t>
      </w:r>
    </w:p>
    <w:p w:rsidR="00DD32BF" w:rsidRPr="00232D65" w:rsidRDefault="00232D65" w:rsidP="00232D65">
      <w:pPr>
        <w:tabs>
          <w:tab w:val="left" w:pos="284"/>
        </w:tabs>
        <w:rPr>
          <w:rFonts w:ascii="Verdana" w:hAnsi="Verdana"/>
          <w:sz w:val="18"/>
        </w:rPr>
      </w:pPr>
      <w:r>
        <w:rPr>
          <w:rFonts w:ascii="Verdana" w:hAnsi="Verdana"/>
          <w:sz w:val="18"/>
        </w:rPr>
        <w:tab/>
      </w:r>
      <w:r w:rsidR="00DD32BF" w:rsidRPr="00232D65">
        <w:rPr>
          <w:rFonts w:ascii="Verdana" w:hAnsi="Verdana"/>
          <w:sz w:val="18"/>
        </w:rPr>
        <w:t xml:space="preserve">6. Indien een Commissiebesluit als bedoeld in artikel 1 van de Wet terugvordering staatssteun verplicht tot terugvordering van staatssteun en die staatssteun voortvloeit uit </w:t>
      </w:r>
      <w:r w:rsidR="00B07C39" w:rsidRPr="00232D65">
        <w:rPr>
          <w:rFonts w:ascii="Verdana" w:hAnsi="Verdana"/>
          <w:sz w:val="18"/>
        </w:rPr>
        <w:t xml:space="preserve">een </w:t>
      </w:r>
      <w:r w:rsidR="00DD32BF" w:rsidRPr="00232D65">
        <w:rPr>
          <w:rFonts w:ascii="Verdana" w:hAnsi="Verdana"/>
          <w:sz w:val="18"/>
        </w:rPr>
        <w:t>waterschapsbelasting als bedoeld in hoofdstuk XVI van deze wet, wordt deze staatssteun op dezelfde wijze teruggevorderd als staatssteun die voortvloeit uit de toepassing van een belastingwet als bedoeld in artikel 20a van de Algemene wet.</w:t>
      </w:r>
    </w:p>
    <w:p w:rsidR="00DD32BF" w:rsidRPr="00232D65" w:rsidRDefault="00DD32BF">
      <w:pPr>
        <w:tabs>
          <w:tab w:val="left" w:pos="284"/>
        </w:tabs>
        <w:rPr>
          <w:rFonts w:ascii="Verdana" w:hAnsi="Verdana"/>
          <w:sz w:val="18"/>
        </w:rPr>
      </w:pPr>
    </w:p>
    <w:p w:rsidR="00FD17D8" w:rsidRPr="00EB2807" w:rsidRDefault="00FD17D8">
      <w:pPr>
        <w:tabs>
          <w:tab w:val="left" w:pos="284"/>
        </w:tabs>
        <w:rPr>
          <w:rFonts w:ascii="Verdana" w:hAnsi="Verdana"/>
          <w:i/>
          <w:sz w:val="18"/>
        </w:rPr>
      </w:pPr>
      <w:r w:rsidRPr="00EB2807">
        <w:rPr>
          <w:rFonts w:ascii="Verdana" w:hAnsi="Verdana"/>
          <w:b/>
          <w:sz w:val="18"/>
        </w:rPr>
        <w:t xml:space="preserve">Artikel </w:t>
      </w:r>
      <w:r w:rsidR="00572661" w:rsidRPr="00EB2807">
        <w:rPr>
          <w:rFonts w:ascii="Verdana" w:hAnsi="Verdana"/>
          <w:b/>
          <w:sz w:val="18"/>
        </w:rPr>
        <w:t>1</w:t>
      </w:r>
      <w:r w:rsidR="00B47A55">
        <w:rPr>
          <w:rFonts w:ascii="Verdana" w:hAnsi="Verdana"/>
          <w:b/>
          <w:sz w:val="18"/>
        </w:rPr>
        <w:t>6</w:t>
      </w:r>
      <w:r w:rsidR="00572661" w:rsidRPr="00EB2807">
        <w:rPr>
          <w:rFonts w:ascii="Verdana" w:hAnsi="Verdana"/>
          <w:b/>
          <w:sz w:val="18"/>
        </w:rPr>
        <w:t xml:space="preserve"> </w:t>
      </w:r>
    </w:p>
    <w:p w:rsidR="00FD17D8" w:rsidRPr="00EB2807" w:rsidRDefault="00FD17D8">
      <w:pPr>
        <w:tabs>
          <w:tab w:val="left" w:pos="284"/>
        </w:tabs>
        <w:rPr>
          <w:rFonts w:ascii="Verdana" w:hAnsi="Verdana"/>
          <w:sz w:val="18"/>
        </w:rPr>
      </w:pPr>
    </w:p>
    <w:p w:rsidR="00CA0864" w:rsidRPr="00EB2807" w:rsidRDefault="00FD17D8" w:rsidP="00CA0864">
      <w:pPr>
        <w:tabs>
          <w:tab w:val="left" w:pos="284"/>
        </w:tabs>
        <w:rPr>
          <w:rFonts w:ascii="Verdana" w:hAnsi="Verdana"/>
          <w:b/>
          <w:i/>
          <w:sz w:val="18"/>
        </w:rPr>
      </w:pPr>
      <w:r w:rsidRPr="00EB2807">
        <w:rPr>
          <w:rFonts w:ascii="Verdana" w:hAnsi="Verdana"/>
          <w:sz w:val="18"/>
        </w:rPr>
        <w:tab/>
        <w:t>De</w:t>
      </w:r>
      <w:r w:rsidR="006261AE" w:rsidRPr="00EB2807">
        <w:rPr>
          <w:rFonts w:ascii="Verdana" w:hAnsi="Verdana"/>
          <w:sz w:val="18"/>
        </w:rPr>
        <w:t xml:space="preserve"> artikelen van de</w:t>
      </w:r>
      <w:r w:rsidRPr="00EB2807">
        <w:rPr>
          <w:rFonts w:ascii="Verdana" w:hAnsi="Verdana"/>
          <w:sz w:val="18"/>
        </w:rPr>
        <w:t>ze wet tre</w:t>
      </w:r>
      <w:r w:rsidR="006261AE" w:rsidRPr="00EB2807">
        <w:rPr>
          <w:rFonts w:ascii="Verdana" w:hAnsi="Verdana"/>
          <w:sz w:val="18"/>
        </w:rPr>
        <w:t>den</w:t>
      </w:r>
      <w:r w:rsidRPr="00EB2807">
        <w:rPr>
          <w:rFonts w:ascii="Verdana" w:hAnsi="Verdana"/>
          <w:sz w:val="18"/>
        </w:rPr>
        <w:t xml:space="preserve"> in werking op een bij koninklijk besluit te bepalen tijdstip</w:t>
      </w:r>
      <w:r w:rsidR="006261AE" w:rsidRPr="00EB2807">
        <w:rPr>
          <w:rFonts w:ascii="Verdana" w:hAnsi="Verdana"/>
          <w:sz w:val="18"/>
        </w:rPr>
        <w:t>, dat voor de verschillende artikelen of onderdelen daarvan verschillend kan worden vastgesteld</w:t>
      </w:r>
      <w:r w:rsidRPr="00EB2807">
        <w:rPr>
          <w:rFonts w:ascii="Verdana" w:hAnsi="Verdana"/>
          <w:sz w:val="18"/>
        </w:rPr>
        <w:t>.</w:t>
      </w:r>
    </w:p>
    <w:p w:rsidR="00FF33AC" w:rsidRPr="00EB2807" w:rsidRDefault="00FF33AC">
      <w:pPr>
        <w:tabs>
          <w:tab w:val="left" w:pos="284"/>
        </w:tabs>
        <w:rPr>
          <w:rFonts w:ascii="Verdana" w:hAnsi="Verdana"/>
          <w:b/>
          <w:sz w:val="18"/>
        </w:rPr>
      </w:pPr>
    </w:p>
    <w:p w:rsidR="00FD17D8" w:rsidRPr="00EB2807" w:rsidRDefault="00FD17D8">
      <w:pPr>
        <w:tabs>
          <w:tab w:val="left" w:pos="284"/>
        </w:tabs>
        <w:rPr>
          <w:rFonts w:ascii="Verdana" w:hAnsi="Verdana"/>
          <w:b/>
          <w:sz w:val="18"/>
        </w:rPr>
      </w:pPr>
      <w:r w:rsidRPr="00EB2807">
        <w:rPr>
          <w:rFonts w:ascii="Verdana" w:hAnsi="Verdana"/>
          <w:b/>
          <w:sz w:val="18"/>
        </w:rPr>
        <w:t xml:space="preserve">Artikel </w:t>
      </w:r>
      <w:r w:rsidR="00572661" w:rsidRPr="00EB2807">
        <w:rPr>
          <w:rFonts w:ascii="Verdana" w:hAnsi="Verdana"/>
          <w:b/>
          <w:sz w:val="18"/>
        </w:rPr>
        <w:t>1</w:t>
      </w:r>
      <w:r w:rsidR="00B47A55">
        <w:rPr>
          <w:rFonts w:ascii="Verdana" w:hAnsi="Verdana"/>
          <w:b/>
          <w:sz w:val="18"/>
        </w:rPr>
        <w:t>7</w:t>
      </w:r>
    </w:p>
    <w:p w:rsidR="00FD17D8" w:rsidRPr="00EB2807" w:rsidRDefault="00FD17D8">
      <w:pPr>
        <w:tabs>
          <w:tab w:val="left" w:pos="284"/>
        </w:tabs>
        <w:rPr>
          <w:rFonts w:ascii="Verdana" w:hAnsi="Verdana"/>
          <w:b/>
          <w:sz w:val="18"/>
        </w:rPr>
      </w:pPr>
    </w:p>
    <w:p w:rsidR="00FD17D8" w:rsidRPr="00EB2807" w:rsidRDefault="00FD17D8">
      <w:pPr>
        <w:tabs>
          <w:tab w:val="left" w:pos="284"/>
        </w:tabs>
        <w:rPr>
          <w:rFonts w:ascii="Verdana" w:hAnsi="Verdana"/>
          <w:sz w:val="18"/>
        </w:rPr>
      </w:pPr>
      <w:r w:rsidRPr="00EB2807">
        <w:rPr>
          <w:rFonts w:ascii="Verdana" w:hAnsi="Verdana"/>
          <w:sz w:val="18"/>
        </w:rPr>
        <w:tab/>
        <w:t xml:space="preserve">Deze wet wordt aangehaald als: </w:t>
      </w:r>
      <w:r w:rsidR="0042498F" w:rsidRPr="00EB2807">
        <w:rPr>
          <w:rFonts w:ascii="Verdana" w:hAnsi="Verdana"/>
          <w:sz w:val="18"/>
        </w:rPr>
        <w:t>Wet terugvordering staatssteun</w:t>
      </w:r>
      <w:r w:rsidRPr="00EB2807">
        <w:rPr>
          <w:rFonts w:ascii="Verdana" w:hAnsi="Verdana"/>
          <w:sz w:val="18"/>
        </w:rPr>
        <w:t>.</w:t>
      </w:r>
    </w:p>
    <w:p w:rsidR="0034301A" w:rsidRDefault="00FD17D8" w:rsidP="0034301A">
      <w:pPr>
        <w:tabs>
          <w:tab w:val="left" w:pos="284"/>
        </w:tabs>
        <w:rPr>
          <w:rFonts w:ascii="Verdana" w:hAnsi="Verdana"/>
          <w:sz w:val="18"/>
        </w:rPr>
      </w:pPr>
      <w:r w:rsidRPr="00EB2807">
        <w:rPr>
          <w:rFonts w:ascii="Verdana" w:hAnsi="Verdana"/>
          <w:sz w:val="18"/>
        </w:rPr>
        <w:tab/>
      </w:r>
    </w:p>
    <w:p w:rsidR="0034301A" w:rsidRDefault="0034301A">
      <w:pPr>
        <w:spacing w:line="240" w:lineRule="auto"/>
        <w:rPr>
          <w:rFonts w:ascii="Verdana" w:hAnsi="Verdana"/>
          <w:sz w:val="18"/>
        </w:rPr>
      </w:pPr>
      <w:r>
        <w:rPr>
          <w:rFonts w:ascii="Verdana" w:hAnsi="Verdana"/>
          <w:sz w:val="18"/>
        </w:rPr>
        <w:br w:type="page"/>
      </w:r>
    </w:p>
    <w:p w:rsidR="00FD17D8" w:rsidRPr="00EB2807" w:rsidRDefault="00FD17D8">
      <w:pPr>
        <w:tabs>
          <w:tab w:val="left" w:pos="284"/>
        </w:tabs>
        <w:rPr>
          <w:rFonts w:ascii="Verdana" w:hAnsi="Verdana"/>
          <w:sz w:val="18"/>
        </w:rPr>
      </w:pPr>
      <w:r w:rsidRPr="00EB2807">
        <w:rPr>
          <w:rFonts w:ascii="Verdana" w:hAnsi="Verdana"/>
          <w:sz w:val="18"/>
        </w:rPr>
        <w:lastRenderedPageBreak/>
        <w:t>Lasten en bevelen dat deze in het Staatsblad zal worden geplaatst en dat alle ministeries, autoriteiten, col</w:t>
      </w:r>
      <w:r w:rsidR="002643BB" w:rsidRPr="00EB2807">
        <w:rPr>
          <w:rFonts w:ascii="Verdana" w:hAnsi="Verdana"/>
          <w:sz w:val="18"/>
        </w:rPr>
        <w:t>leges en ambtenaren d</w:t>
      </w:r>
      <w:r w:rsidRPr="00EB2807">
        <w:rPr>
          <w:rFonts w:ascii="Verdana" w:hAnsi="Verdana"/>
          <w:sz w:val="18"/>
        </w:rPr>
        <w:t xml:space="preserve">ie zulks aangaat, aan de nauwkeurige uitvoering de hand zullen houden. </w:t>
      </w:r>
    </w:p>
    <w:p w:rsidR="00FD17D8" w:rsidRPr="00EB2807" w:rsidRDefault="00FD17D8">
      <w:pPr>
        <w:rPr>
          <w:rFonts w:ascii="Verdana" w:hAnsi="Verdana"/>
          <w:sz w:val="18"/>
        </w:rPr>
      </w:pPr>
    </w:p>
    <w:p w:rsidR="00FD17D8" w:rsidRDefault="0091367E">
      <w:pPr>
        <w:rPr>
          <w:rFonts w:ascii="Verdana" w:hAnsi="Verdana"/>
          <w:sz w:val="18"/>
        </w:rPr>
      </w:pPr>
      <w:r w:rsidRPr="00EB2807">
        <w:rPr>
          <w:rFonts w:ascii="Verdana" w:hAnsi="Verdana"/>
          <w:sz w:val="18"/>
        </w:rPr>
        <w:t xml:space="preserve">Gegeven </w:t>
      </w:r>
    </w:p>
    <w:p w:rsidR="0034301A" w:rsidRDefault="0034301A">
      <w:pPr>
        <w:rPr>
          <w:rFonts w:ascii="Verdana" w:hAnsi="Verdana"/>
          <w:sz w:val="18"/>
        </w:rPr>
      </w:pPr>
    </w:p>
    <w:p w:rsidR="0034301A" w:rsidRDefault="0034301A">
      <w:pPr>
        <w:rPr>
          <w:rFonts w:ascii="Verdana" w:hAnsi="Verdana"/>
          <w:sz w:val="18"/>
        </w:rPr>
      </w:pPr>
    </w:p>
    <w:p w:rsidR="0034301A" w:rsidRDefault="0034301A">
      <w:pPr>
        <w:rPr>
          <w:rFonts w:ascii="Verdana" w:hAnsi="Verdana"/>
          <w:sz w:val="18"/>
        </w:rPr>
      </w:pPr>
    </w:p>
    <w:p w:rsidR="0034301A" w:rsidRDefault="0034301A">
      <w:pPr>
        <w:rPr>
          <w:rFonts w:ascii="Verdana" w:hAnsi="Verdana"/>
          <w:sz w:val="18"/>
        </w:rPr>
      </w:pPr>
    </w:p>
    <w:p w:rsidR="0034301A" w:rsidRDefault="0034301A">
      <w:pPr>
        <w:rPr>
          <w:rFonts w:ascii="Verdana" w:hAnsi="Verdana"/>
          <w:sz w:val="18"/>
        </w:rPr>
      </w:pPr>
    </w:p>
    <w:p w:rsidR="0034301A" w:rsidRPr="00EB2807" w:rsidRDefault="0034301A">
      <w:pPr>
        <w:rPr>
          <w:rFonts w:ascii="Verdana" w:hAnsi="Verdana"/>
          <w:sz w:val="18"/>
        </w:rPr>
      </w:pPr>
    </w:p>
    <w:p w:rsidR="00565380" w:rsidRDefault="00565380" w:rsidP="00C212E0">
      <w:pPr>
        <w:rPr>
          <w:rFonts w:ascii="Verdana" w:hAnsi="Verdana"/>
          <w:sz w:val="18"/>
        </w:rPr>
      </w:pPr>
    </w:p>
    <w:p w:rsidR="00FD17D8" w:rsidRDefault="00FD17D8" w:rsidP="00C212E0">
      <w:pPr>
        <w:rPr>
          <w:rFonts w:ascii="Verdana" w:hAnsi="Verdana"/>
          <w:sz w:val="18"/>
        </w:rPr>
      </w:pPr>
      <w:r w:rsidRPr="00EB2807">
        <w:rPr>
          <w:rFonts w:ascii="Verdana" w:hAnsi="Verdana"/>
          <w:sz w:val="18"/>
        </w:rPr>
        <w:t>De Minister</w:t>
      </w:r>
      <w:r w:rsidR="0042498F" w:rsidRPr="00EB2807">
        <w:rPr>
          <w:rFonts w:ascii="Verdana" w:hAnsi="Verdana"/>
          <w:sz w:val="18"/>
        </w:rPr>
        <w:t xml:space="preserve"> </w:t>
      </w:r>
      <w:r w:rsidRPr="00EB2807">
        <w:rPr>
          <w:rFonts w:ascii="Verdana" w:hAnsi="Verdana"/>
          <w:sz w:val="18"/>
        </w:rPr>
        <w:t xml:space="preserve">van </w:t>
      </w:r>
      <w:r w:rsidR="001E3529" w:rsidRPr="00EB2807">
        <w:rPr>
          <w:rFonts w:ascii="Verdana" w:hAnsi="Verdana"/>
          <w:sz w:val="18"/>
        </w:rPr>
        <w:t>Economis</w:t>
      </w:r>
      <w:r w:rsidR="002643BB" w:rsidRPr="00EB2807">
        <w:rPr>
          <w:rFonts w:ascii="Verdana" w:hAnsi="Verdana"/>
          <w:sz w:val="18"/>
        </w:rPr>
        <w:t>che Zaken,</w:t>
      </w:r>
    </w:p>
    <w:p w:rsidR="00603E4A" w:rsidRDefault="00603E4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F1034F" w:rsidRDefault="00F1034F" w:rsidP="00C212E0">
      <w:pPr>
        <w:rPr>
          <w:rFonts w:ascii="Verdana" w:hAnsi="Verdana"/>
          <w:sz w:val="18"/>
        </w:rPr>
      </w:pPr>
    </w:p>
    <w:p w:rsidR="00565380" w:rsidRDefault="00565380" w:rsidP="00565380">
      <w:pPr>
        <w:rPr>
          <w:rFonts w:ascii="Verdana" w:hAnsi="Verdana"/>
          <w:sz w:val="18"/>
        </w:rPr>
      </w:pPr>
      <w:r w:rsidRPr="00EB2807">
        <w:rPr>
          <w:rFonts w:ascii="Verdana" w:hAnsi="Verdana"/>
          <w:sz w:val="18"/>
        </w:rPr>
        <w:t>De Minister van Economische Zaken,</w:t>
      </w:r>
    </w:p>
    <w:p w:rsidR="00603E4A" w:rsidRDefault="00603E4A" w:rsidP="00C212E0">
      <w:pPr>
        <w:rPr>
          <w:rFonts w:ascii="Verdana" w:hAnsi="Verdana"/>
          <w:sz w:val="18"/>
        </w:rPr>
      </w:pPr>
    </w:p>
    <w:p w:rsidR="00565380" w:rsidRDefault="00565380"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75069F" w:rsidRDefault="0075069F" w:rsidP="00C212E0">
      <w:pPr>
        <w:rPr>
          <w:rFonts w:ascii="Verdana" w:hAnsi="Verdana"/>
          <w:sz w:val="18"/>
        </w:rPr>
      </w:pPr>
      <w:r>
        <w:rPr>
          <w:rFonts w:ascii="Verdana" w:hAnsi="Verdana"/>
          <w:sz w:val="18"/>
        </w:rPr>
        <w:t>De Staatssecretaris van Financiën,</w:t>
      </w:r>
    </w:p>
    <w:p w:rsidR="00CB6239" w:rsidRDefault="00CB6239" w:rsidP="00C212E0">
      <w:pPr>
        <w:rPr>
          <w:rFonts w:ascii="Verdana" w:hAnsi="Verdana"/>
          <w:sz w:val="18"/>
        </w:rPr>
      </w:pPr>
    </w:p>
    <w:p w:rsidR="00565380" w:rsidRDefault="00565380"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34301A" w:rsidRDefault="0034301A" w:rsidP="00C212E0">
      <w:pPr>
        <w:rPr>
          <w:rFonts w:ascii="Verdana" w:hAnsi="Verdana"/>
          <w:sz w:val="18"/>
        </w:rPr>
      </w:pPr>
    </w:p>
    <w:p w:rsidR="00565380" w:rsidRPr="00D740E1" w:rsidRDefault="00565380" w:rsidP="00C212E0">
      <w:pPr>
        <w:rPr>
          <w:rFonts w:ascii="Verdana" w:hAnsi="Verdana"/>
          <w:b/>
          <w:i/>
          <w:sz w:val="18"/>
        </w:rPr>
      </w:pPr>
      <w:r>
        <w:rPr>
          <w:rFonts w:ascii="Verdana" w:hAnsi="Verdana"/>
          <w:sz w:val="18"/>
        </w:rPr>
        <w:t>De Staatssecretaris van Financiën,</w:t>
      </w:r>
    </w:p>
    <w:sectPr w:rsidR="00565380" w:rsidRPr="00D740E1" w:rsidSect="007E79E7">
      <w:footerReference w:type="even" r:id="rId9"/>
      <w:footerReference w:type="default" r:id="rId10"/>
      <w:pgSz w:w="11906" w:h="16838" w:code="9"/>
      <w:pgMar w:top="2552" w:right="1843" w:bottom="142" w:left="2126"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A" w:rsidRDefault="00E52F4A">
      <w:r>
        <w:separator/>
      </w:r>
    </w:p>
  </w:endnote>
  <w:endnote w:type="continuationSeparator" w:id="0">
    <w:p w:rsidR="00E52F4A" w:rsidRDefault="00E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8" w:rsidRDefault="0004149E">
    <w:pPr>
      <w:pStyle w:val="Voettekst"/>
      <w:framePr w:wrap="around" w:vAnchor="text" w:hAnchor="margin" w:xAlign="center" w:y="1"/>
      <w:rPr>
        <w:rStyle w:val="Paginanummer"/>
      </w:rPr>
    </w:pPr>
    <w:r>
      <w:rPr>
        <w:rStyle w:val="Paginanummer"/>
      </w:rPr>
      <w:fldChar w:fldCharType="begin"/>
    </w:r>
    <w:r w:rsidR="00FD17D8">
      <w:rPr>
        <w:rStyle w:val="Paginanummer"/>
      </w:rPr>
      <w:instrText xml:space="preserve">PAGE  </w:instrText>
    </w:r>
    <w:r>
      <w:rPr>
        <w:rStyle w:val="Paginanummer"/>
      </w:rPr>
      <w:fldChar w:fldCharType="separate"/>
    </w:r>
    <w:r w:rsidR="009415B4">
      <w:rPr>
        <w:rStyle w:val="Paginanummer"/>
        <w:noProof/>
      </w:rPr>
      <w:t>6</w:t>
    </w:r>
    <w:r>
      <w:rPr>
        <w:rStyle w:val="Paginanummer"/>
      </w:rPr>
      <w:fldChar w:fldCharType="end"/>
    </w:r>
  </w:p>
  <w:p w:rsidR="00FD17D8" w:rsidRDefault="00FD17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31508"/>
      <w:docPartObj>
        <w:docPartGallery w:val="Page Numbers (Bottom of Page)"/>
        <w:docPartUnique/>
      </w:docPartObj>
    </w:sdtPr>
    <w:sdtEndPr/>
    <w:sdtContent>
      <w:p w:rsidR="00565380" w:rsidRDefault="00565380">
        <w:pPr>
          <w:pStyle w:val="Voettekst"/>
        </w:pPr>
        <w:r>
          <w:fldChar w:fldCharType="begin"/>
        </w:r>
        <w:r>
          <w:instrText>PAGE   \* MERGEFORMAT</w:instrText>
        </w:r>
        <w:r>
          <w:fldChar w:fldCharType="separate"/>
        </w:r>
        <w:r w:rsidR="007E79E7">
          <w:rPr>
            <w:noProof/>
          </w:rPr>
          <w:t>1</w:t>
        </w:r>
        <w:r>
          <w:fldChar w:fldCharType="end"/>
        </w:r>
      </w:p>
    </w:sdtContent>
  </w:sdt>
  <w:p w:rsidR="003C7213" w:rsidRDefault="003C72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A" w:rsidRDefault="00E52F4A">
      <w:r>
        <w:separator/>
      </w:r>
    </w:p>
  </w:footnote>
  <w:footnote w:type="continuationSeparator" w:id="0">
    <w:p w:rsidR="00E52F4A" w:rsidRDefault="00E5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nsid w:val="00D5195C"/>
    <w:multiLevelType w:val="multilevel"/>
    <w:tmpl w:val="399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158B5"/>
    <w:multiLevelType w:val="multilevel"/>
    <w:tmpl w:val="C84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B696B"/>
    <w:multiLevelType w:val="hybridMultilevel"/>
    <w:tmpl w:val="1DD01ABA"/>
    <w:lvl w:ilvl="0" w:tplc="5BCC19CC">
      <w:start w:val="2"/>
      <w:numFmt w:val="bullet"/>
      <w:lvlText w:val="-"/>
      <w:lvlJc w:val="left"/>
      <w:pPr>
        <w:ind w:left="645" w:hanging="360"/>
      </w:pPr>
      <w:rPr>
        <w:rFonts w:ascii="Verdana" w:eastAsia="Times New Roman" w:hAnsi="Verdana" w:cs="Times New Roman"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nsid w:val="58C07912"/>
    <w:multiLevelType w:val="hybridMultilevel"/>
    <w:tmpl w:val="606C70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71CA1BBF"/>
    <w:multiLevelType w:val="multilevel"/>
    <w:tmpl w:val="410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F33AC"/>
    <w:rsid w:val="000007D4"/>
    <w:rsid w:val="000016E9"/>
    <w:rsid w:val="00002863"/>
    <w:rsid w:val="0001775E"/>
    <w:rsid w:val="0002156D"/>
    <w:rsid w:val="00021BF3"/>
    <w:rsid w:val="000226A2"/>
    <w:rsid w:val="000254B4"/>
    <w:rsid w:val="000274E6"/>
    <w:rsid w:val="00030C29"/>
    <w:rsid w:val="00031627"/>
    <w:rsid w:val="0004149E"/>
    <w:rsid w:val="00042F7D"/>
    <w:rsid w:val="000468BD"/>
    <w:rsid w:val="0005140B"/>
    <w:rsid w:val="00051C3C"/>
    <w:rsid w:val="000530EA"/>
    <w:rsid w:val="00054A96"/>
    <w:rsid w:val="000550F5"/>
    <w:rsid w:val="00057CAF"/>
    <w:rsid w:val="000609FD"/>
    <w:rsid w:val="00062370"/>
    <w:rsid w:val="0006476C"/>
    <w:rsid w:val="00065145"/>
    <w:rsid w:val="000672F8"/>
    <w:rsid w:val="00067415"/>
    <w:rsid w:val="00070EAF"/>
    <w:rsid w:val="00071FAA"/>
    <w:rsid w:val="00072239"/>
    <w:rsid w:val="00075417"/>
    <w:rsid w:val="00077B35"/>
    <w:rsid w:val="00080268"/>
    <w:rsid w:val="000819A0"/>
    <w:rsid w:val="00093BDB"/>
    <w:rsid w:val="00093CBC"/>
    <w:rsid w:val="00097E84"/>
    <w:rsid w:val="000A465F"/>
    <w:rsid w:val="000A5D03"/>
    <w:rsid w:val="000B170B"/>
    <w:rsid w:val="000B6132"/>
    <w:rsid w:val="000B6461"/>
    <w:rsid w:val="000C0368"/>
    <w:rsid w:val="000C175A"/>
    <w:rsid w:val="000C3C90"/>
    <w:rsid w:val="000C3E0C"/>
    <w:rsid w:val="000D1369"/>
    <w:rsid w:val="000D4E23"/>
    <w:rsid w:val="000D67F3"/>
    <w:rsid w:val="000D6FBA"/>
    <w:rsid w:val="000E7517"/>
    <w:rsid w:val="000F2241"/>
    <w:rsid w:val="000F7D74"/>
    <w:rsid w:val="001004A3"/>
    <w:rsid w:val="00101085"/>
    <w:rsid w:val="001134F9"/>
    <w:rsid w:val="00116907"/>
    <w:rsid w:val="001206AD"/>
    <w:rsid w:val="001249B3"/>
    <w:rsid w:val="00124AD9"/>
    <w:rsid w:val="001260DA"/>
    <w:rsid w:val="0013083A"/>
    <w:rsid w:val="0013085B"/>
    <w:rsid w:val="00131159"/>
    <w:rsid w:val="0013628D"/>
    <w:rsid w:val="001421C2"/>
    <w:rsid w:val="00143DF5"/>
    <w:rsid w:val="00150D48"/>
    <w:rsid w:val="00152877"/>
    <w:rsid w:val="00164B04"/>
    <w:rsid w:val="00165E5E"/>
    <w:rsid w:val="0017798E"/>
    <w:rsid w:val="0018189F"/>
    <w:rsid w:val="00182064"/>
    <w:rsid w:val="00185BDC"/>
    <w:rsid w:val="001941AF"/>
    <w:rsid w:val="00194BD4"/>
    <w:rsid w:val="00195D84"/>
    <w:rsid w:val="00196C94"/>
    <w:rsid w:val="001C55DD"/>
    <w:rsid w:val="001C70DE"/>
    <w:rsid w:val="001D42C4"/>
    <w:rsid w:val="001D76E2"/>
    <w:rsid w:val="001E2656"/>
    <w:rsid w:val="001E292B"/>
    <w:rsid w:val="001E3529"/>
    <w:rsid w:val="001E6A3D"/>
    <w:rsid w:val="001F4D99"/>
    <w:rsid w:val="002000E2"/>
    <w:rsid w:val="002016E2"/>
    <w:rsid w:val="00201BA4"/>
    <w:rsid w:val="00203EB5"/>
    <w:rsid w:val="00204046"/>
    <w:rsid w:val="00213C75"/>
    <w:rsid w:val="0022021A"/>
    <w:rsid w:val="00225D77"/>
    <w:rsid w:val="00232D65"/>
    <w:rsid w:val="0023328C"/>
    <w:rsid w:val="0023635C"/>
    <w:rsid w:val="00246496"/>
    <w:rsid w:val="002530C3"/>
    <w:rsid w:val="002578B0"/>
    <w:rsid w:val="002614A6"/>
    <w:rsid w:val="002643BB"/>
    <w:rsid w:val="0026671D"/>
    <w:rsid w:val="00271119"/>
    <w:rsid w:val="00272680"/>
    <w:rsid w:val="00274582"/>
    <w:rsid w:val="002823ED"/>
    <w:rsid w:val="00283B47"/>
    <w:rsid w:val="00286453"/>
    <w:rsid w:val="0028677D"/>
    <w:rsid w:val="00287396"/>
    <w:rsid w:val="002908DE"/>
    <w:rsid w:val="00292D75"/>
    <w:rsid w:val="002936E3"/>
    <w:rsid w:val="0029535E"/>
    <w:rsid w:val="002B605C"/>
    <w:rsid w:val="002C104C"/>
    <w:rsid w:val="002C6168"/>
    <w:rsid w:val="002C7F7C"/>
    <w:rsid w:val="002D1923"/>
    <w:rsid w:val="002E10C2"/>
    <w:rsid w:val="002E1762"/>
    <w:rsid w:val="002E3C53"/>
    <w:rsid w:val="002E3FB7"/>
    <w:rsid w:val="002E4E66"/>
    <w:rsid w:val="002E5EC9"/>
    <w:rsid w:val="002E64CB"/>
    <w:rsid w:val="002E7251"/>
    <w:rsid w:val="002F412F"/>
    <w:rsid w:val="002F4321"/>
    <w:rsid w:val="00301749"/>
    <w:rsid w:val="00305DB9"/>
    <w:rsid w:val="003067E4"/>
    <w:rsid w:val="0031689A"/>
    <w:rsid w:val="00325A03"/>
    <w:rsid w:val="00334B69"/>
    <w:rsid w:val="00341EAB"/>
    <w:rsid w:val="0034301A"/>
    <w:rsid w:val="003501F3"/>
    <w:rsid w:val="003519D4"/>
    <w:rsid w:val="00352C7F"/>
    <w:rsid w:val="00352E8E"/>
    <w:rsid w:val="003566DA"/>
    <w:rsid w:val="00364AFA"/>
    <w:rsid w:val="00370B53"/>
    <w:rsid w:val="003720B9"/>
    <w:rsid w:val="003775F5"/>
    <w:rsid w:val="00380F00"/>
    <w:rsid w:val="00381142"/>
    <w:rsid w:val="003942F7"/>
    <w:rsid w:val="003A156E"/>
    <w:rsid w:val="003A1C34"/>
    <w:rsid w:val="003A2E3F"/>
    <w:rsid w:val="003A3847"/>
    <w:rsid w:val="003A59B5"/>
    <w:rsid w:val="003A6157"/>
    <w:rsid w:val="003A6529"/>
    <w:rsid w:val="003C203B"/>
    <w:rsid w:val="003C20C8"/>
    <w:rsid w:val="003C7213"/>
    <w:rsid w:val="003D0A1C"/>
    <w:rsid w:val="003D33EB"/>
    <w:rsid w:val="003D3A40"/>
    <w:rsid w:val="003D4009"/>
    <w:rsid w:val="003D44D5"/>
    <w:rsid w:val="003D55E9"/>
    <w:rsid w:val="003D747A"/>
    <w:rsid w:val="003E0AC7"/>
    <w:rsid w:val="003E4789"/>
    <w:rsid w:val="003F435A"/>
    <w:rsid w:val="003F5E61"/>
    <w:rsid w:val="003F7133"/>
    <w:rsid w:val="00404D33"/>
    <w:rsid w:val="00407A84"/>
    <w:rsid w:val="00412AAC"/>
    <w:rsid w:val="00415155"/>
    <w:rsid w:val="004165B5"/>
    <w:rsid w:val="004168A2"/>
    <w:rsid w:val="0042498F"/>
    <w:rsid w:val="00433816"/>
    <w:rsid w:val="00433CD0"/>
    <w:rsid w:val="00442A91"/>
    <w:rsid w:val="00461AD9"/>
    <w:rsid w:val="00466CB5"/>
    <w:rsid w:val="004672D1"/>
    <w:rsid w:val="00470972"/>
    <w:rsid w:val="004761A0"/>
    <w:rsid w:val="004821F3"/>
    <w:rsid w:val="00485B8C"/>
    <w:rsid w:val="004A061B"/>
    <w:rsid w:val="004A6EF6"/>
    <w:rsid w:val="004A7EFC"/>
    <w:rsid w:val="004B28E7"/>
    <w:rsid w:val="004E28E6"/>
    <w:rsid w:val="004E302A"/>
    <w:rsid w:val="004F02F5"/>
    <w:rsid w:val="00500830"/>
    <w:rsid w:val="0050150F"/>
    <w:rsid w:val="00505593"/>
    <w:rsid w:val="0051073C"/>
    <w:rsid w:val="005118EF"/>
    <w:rsid w:val="005123B1"/>
    <w:rsid w:val="00512A2D"/>
    <w:rsid w:val="0051454B"/>
    <w:rsid w:val="00515B4A"/>
    <w:rsid w:val="0052383C"/>
    <w:rsid w:val="0052576E"/>
    <w:rsid w:val="00525EEE"/>
    <w:rsid w:val="00526C6C"/>
    <w:rsid w:val="005275CB"/>
    <w:rsid w:val="00527F93"/>
    <w:rsid w:val="00534219"/>
    <w:rsid w:val="00540114"/>
    <w:rsid w:val="005511AA"/>
    <w:rsid w:val="00565380"/>
    <w:rsid w:val="00565CBB"/>
    <w:rsid w:val="00566BBA"/>
    <w:rsid w:val="00572661"/>
    <w:rsid w:val="00573C07"/>
    <w:rsid w:val="00591026"/>
    <w:rsid w:val="005956DB"/>
    <w:rsid w:val="00595C85"/>
    <w:rsid w:val="005960D5"/>
    <w:rsid w:val="005A0195"/>
    <w:rsid w:val="005A0FB9"/>
    <w:rsid w:val="005A2345"/>
    <w:rsid w:val="005A3873"/>
    <w:rsid w:val="005A7E2B"/>
    <w:rsid w:val="005B1202"/>
    <w:rsid w:val="005B6ED9"/>
    <w:rsid w:val="005C681C"/>
    <w:rsid w:val="005D4844"/>
    <w:rsid w:val="005E1F8F"/>
    <w:rsid w:val="005E4625"/>
    <w:rsid w:val="005F3E58"/>
    <w:rsid w:val="005F55B6"/>
    <w:rsid w:val="006003D0"/>
    <w:rsid w:val="006026AD"/>
    <w:rsid w:val="00603E4A"/>
    <w:rsid w:val="00607EEA"/>
    <w:rsid w:val="00607FA1"/>
    <w:rsid w:val="006261AE"/>
    <w:rsid w:val="00627600"/>
    <w:rsid w:val="00627C6C"/>
    <w:rsid w:val="0063211B"/>
    <w:rsid w:val="0063428E"/>
    <w:rsid w:val="0063603B"/>
    <w:rsid w:val="006369C5"/>
    <w:rsid w:val="006435D6"/>
    <w:rsid w:val="00650B17"/>
    <w:rsid w:val="00652707"/>
    <w:rsid w:val="00657E16"/>
    <w:rsid w:val="00664F60"/>
    <w:rsid w:val="0067085A"/>
    <w:rsid w:val="00670D72"/>
    <w:rsid w:val="006725F3"/>
    <w:rsid w:val="006745E6"/>
    <w:rsid w:val="00675C87"/>
    <w:rsid w:val="00680BA8"/>
    <w:rsid w:val="00684290"/>
    <w:rsid w:val="0068469E"/>
    <w:rsid w:val="00685A93"/>
    <w:rsid w:val="00687317"/>
    <w:rsid w:val="006A1266"/>
    <w:rsid w:val="006B235A"/>
    <w:rsid w:val="006B2ABE"/>
    <w:rsid w:val="006C2EEE"/>
    <w:rsid w:val="006C4FB0"/>
    <w:rsid w:val="006C5281"/>
    <w:rsid w:val="006D4C7E"/>
    <w:rsid w:val="006E1A7C"/>
    <w:rsid w:val="006E46FF"/>
    <w:rsid w:val="006E4B90"/>
    <w:rsid w:val="006E512F"/>
    <w:rsid w:val="006E583D"/>
    <w:rsid w:val="006E5F7D"/>
    <w:rsid w:val="006E7F2C"/>
    <w:rsid w:val="006F3165"/>
    <w:rsid w:val="007018A4"/>
    <w:rsid w:val="0070609D"/>
    <w:rsid w:val="00706CFC"/>
    <w:rsid w:val="007103E7"/>
    <w:rsid w:val="0071153B"/>
    <w:rsid w:val="00711A49"/>
    <w:rsid w:val="00711E33"/>
    <w:rsid w:val="00712300"/>
    <w:rsid w:val="00723FFE"/>
    <w:rsid w:val="007257B0"/>
    <w:rsid w:val="007364D9"/>
    <w:rsid w:val="00744CD8"/>
    <w:rsid w:val="00750465"/>
    <w:rsid w:val="0075069F"/>
    <w:rsid w:val="007569BE"/>
    <w:rsid w:val="007611B0"/>
    <w:rsid w:val="00763128"/>
    <w:rsid w:val="007643C8"/>
    <w:rsid w:val="00772942"/>
    <w:rsid w:val="00772F11"/>
    <w:rsid w:val="00777B05"/>
    <w:rsid w:val="00793D71"/>
    <w:rsid w:val="007A1181"/>
    <w:rsid w:val="007A23C0"/>
    <w:rsid w:val="007A4573"/>
    <w:rsid w:val="007A6F3B"/>
    <w:rsid w:val="007A7417"/>
    <w:rsid w:val="007B1202"/>
    <w:rsid w:val="007B5296"/>
    <w:rsid w:val="007C24E9"/>
    <w:rsid w:val="007C5DF1"/>
    <w:rsid w:val="007C6094"/>
    <w:rsid w:val="007D1EC1"/>
    <w:rsid w:val="007D2028"/>
    <w:rsid w:val="007D2DAF"/>
    <w:rsid w:val="007D3F6C"/>
    <w:rsid w:val="007E3FFE"/>
    <w:rsid w:val="007E79E7"/>
    <w:rsid w:val="007F214F"/>
    <w:rsid w:val="00804BCF"/>
    <w:rsid w:val="00812BFB"/>
    <w:rsid w:val="0081344C"/>
    <w:rsid w:val="00816079"/>
    <w:rsid w:val="0081611F"/>
    <w:rsid w:val="008270A7"/>
    <w:rsid w:val="00827CCA"/>
    <w:rsid w:val="008306F2"/>
    <w:rsid w:val="00835683"/>
    <w:rsid w:val="00835DCA"/>
    <w:rsid w:val="00836EEF"/>
    <w:rsid w:val="00837DF2"/>
    <w:rsid w:val="00840A23"/>
    <w:rsid w:val="0084278D"/>
    <w:rsid w:val="008449D7"/>
    <w:rsid w:val="00847FF1"/>
    <w:rsid w:val="00851944"/>
    <w:rsid w:val="00854F80"/>
    <w:rsid w:val="00860439"/>
    <w:rsid w:val="00860608"/>
    <w:rsid w:val="0086067A"/>
    <w:rsid w:val="00860721"/>
    <w:rsid w:val="00862318"/>
    <w:rsid w:val="00864BF4"/>
    <w:rsid w:val="0087616D"/>
    <w:rsid w:val="008772D9"/>
    <w:rsid w:val="00877B27"/>
    <w:rsid w:val="00877D4C"/>
    <w:rsid w:val="0088328C"/>
    <w:rsid w:val="00890672"/>
    <w:rsid w:val="00893C02"/>
    <w:rsid w:val="00896D9F"/>
    <w:rsid w:val="008A73BA"/>
    <w:rsid w:val="008B0793"/>
    <w:rsid w:val="008B1E2E"/>
    <w:rsid w:val="008B3079"/>
    <w:rsid w:val="008C10CB"/>
    <w:rsid w:val="008C289A"/>
    <w:rsid w:val="008C2E7F"/>
    <w:rsid w:val="008C3068"/>
    <w:rsid w:val="008C4F9F"/>
    <w:rsid w:val="008C5479"/>
    <w:rsid w:val="008C61C0"/>
    <w:rsid w:val="008C73FF"/>
    <w:rsid w:val="008C7A42"/>
    <w:rsid w:val="008D36F9"/>
    <w:rsid w:val="008D4362"/>
    <w:rsid w:val="008D6EEF"/>
    <w:rsid w:val="008E103F"/>
    <w:rsid w:val="008F06FB"/>
    <w:rsid w:val="008F0CDE"/>
    <w:rsid w:val="008F60F0"/>
    <w:rsid w:val="00903A3B"/>
    <w:rsid w:val="00910B49"/>
    <w:rsid w:val="00912F55"/>
    <w:rsid w:val="0091367E"/>
    <w:rsid w:val="009243BB"/>
    <w:rsid w:val="009315E5"/>
    <w:rsid w:val="009415B4"/>
    <w:rsid w:val="00941C31"/>
    <w:rsid w:val="009437B5"/>
    <w:rsid w:val="00945CA5"/>
    <w:rsid w:val="0094600A"/>
    <w:rsid w:val="00950264"/>
    <w:rsid w:val="0095283B"/>
    <w:rsid w:val="00955D28"/>
    <w:rsid w:val="00967519"/>
    <w:rsid w:val="0097285B"/>
    <w:rsid w:val="00977515"/>
    <w:rsid w:val="00977B73"/>
    <w:rsid w:val="00994696"/>
    <w:rsid w:val="00995223"/>
    <w:rsid w:val="0099687D"/>
    <w:rsid w:val="009A3794"/>
    <w:rsid w:val="009A796A"/>
    <w:rsid w:val="009B1CE6"/>
    <w:rsid w:val="009B294A"/>
    <w:rsid w:val="009B7566"/>
    <w:rsid w:val="009C1F8A"/>
    <w:rsid w:val="009C440A"/>
    <w:rsid w:val="009D2D37"/>
    <w:rsid w:val="009D2EA1"/>
    <w:rsid w:val="009D7B26"/>
    <w:rsid w:val="009F3159"/>
    <w:rsid w:val="009F6699"/>
    <w:rsid w:val="00A05C4F"/>
    <w:rsid w:val="00A11320"/>
    <w:rsid w:val="00A16B27"/>
    <w:rsid w:val="00A27607"/>
    <w:rsid w:val="00A32667"/>
    <w:rsid w:val="00A32825"/>
    <w:rsid w:val="00A341A8"/>
    <w:rsid w:val="00A4202F"/>
    <w:rsid w:val="00A42576"/>
    <w:rsid w:val="00A42D51"/>
    <w:rsid w:val="00A468D7"/>
    <w:rsid w:val="00A4777E"/>
    <w:rsid w:val="00A50212"/>
    <w:rsid w:val="00A510AB"/>
    <w:rsid w:val="00A52339"/>
    <w:rsid w:val="00A555DA"/>
    <w:rsid w:val="00A57851"/>
    <w:rsid w:val="00A62297"/>
    <w:rsid w:val="00A63F45"/>
    <w:rsid w:val="00A66783"/>
    <w:rsid w:val="00A72EDB"/>
    <w:rsid w:val="00A7364D"/>
    <w:rsid w:val="00A746D7"/>
    <w:rsid w:val="00A75386"/>
    <w:rsid w:val="00A7555E"/>
    <w:rsid w:val="00A76D19"/>
    <w:rsid w:val="00A77EBD"/>
    <w:rsid w:val="00A80A40"/>
    <w:rsid w:val="00A80C00"/>
    <w:rsid w:val="00A84DCB"/>
    <w:rsid w:val="00A91754"/>
    <w:rsid w:val="00A91CB2"/>
    <w:rsid w:val="00A92934"/>
    <w:rsid w:val="00A95BF7"/>
    <w:rsid w:val="00AA17D5"/>
    <w:rsid w:val="00AA7057"/>
    <w:rsid w:val="00AB4B62"/>
    <w:rsid w:val="00AC5C05"/>
    <w:rsid w:val="00AD1007"/>
    <w:rsid w:val="00AD16BD"/>
    <w:rsid w:val="00AD2586"/>
    <w:rsid w:val="00AE3BAF"/>
    <w:rsid w:val="00AE4AC1"/>
    <w:rsid w:val="00AE5AD1"/>
    <w:rsid w:val="00B034B7"/>
    <w:rsid w:val="00B04313"/>
    <w:rsid w:val="00B07C39"/>
    <w:rsid w:val="00B12F7F"/>
    <w:rsid w:val="00B14731"/>
    <w:rsid w:val="00B15742"/>
    <w:rsid w:val="00B15CEB"/>
    <w:rsid w:val="00B25495"/>
    <w:rsid w:val="00B37F2D"/>
    <w:rsid w:val="00B411C7"/>
    <w:rsid w:val="00B42DFA"/>
    <w:rsid w:val="00B4379A"/>
    <w:rsid w:val="00B44D08"/>
    <w:rsid w:val="00B47A55"/>
    <w:rsid w:val="00B5537A"/>
    <w:rsid w:val="00B571C3"/>
    <w:rsid w:val="00B725F4"/>
    <w:rsid w:val="00B72658"/>
    <w:rsid w:val="00B74191"/>
    <w:rsid w:val="00B768E6"/>
    <w:rsid w:val="00B81F10"/>
    <w:rsid w:val="00B82055"/>
    <w:rsid w:val="00B8768C"/>
    <w:rsid w:val="00B91DB9"/>
    <w:rsid w:val="00B94458"/>
    <w:rsid w:val="00B9761D"/>
    <w:rsid w:val="00BA3815"/>
    <w:rsid w:val="00BB2BBF"/>
    <w:rsid w:val="00BB2D17"/>
    <w:rsid w:val="00BB4362"/>
    <w:rsid w:val="00BB450C"/>
    <w:rsid w:val="00BB4FE3"/>
    <w:rsid w:val="00BC0064"/>
    <w:rsid w:val="00BC3703"/>
    <w:rsid w:val="00BC6C2D"/>
    <w:rsid w:val="00BD181D"/>
    <w:rsid w:val="00BD229F"/>
    <w:rsid w:val="00BE3CE8"/>
    <w:rsid w:val="00BE47DD"/>
    <w:rsid w:val="00BE5298"/>
    <w:rsid w:val="00BF0D18"/>
    <w:rsid w:val="00BF713B"/>
    <w:rsid w:val="00C01FD8"/>
    <w:rsid w:val="00C05C79"/>
    <w:rsid w:val="00C16B2F"/>
    <w:rsid w:val="00C203DF"/>
    <w:rsid w:val="00C212E0"/>
    <w:rsid w:val="00C25AF3"/>
    <w:rsid w:val="00C26AA0"/>
    <w:rsid w:val="00C31767"/>
    <w:rsid w:val="00C33835"/>
    <w:rsid w:val="00C35EE4"/>
    <w:rsid w:val="00C36254"/>
    <w:rsid w:val="00C37979"/>
    <w:rsid w:val="00C417F8"/>
    <w:rsid w:val="00C44B33"/>
    <w:rsid w:val="00C511AC"/>
    <w:rsid w:val="00C5398B"/>
    <w:rsid w:val="00C552EE"/>
    <w:rsid w:val="00C632B8"/>
    <w:rsid w:val="00C64B42"/>
    <w:rsid w:val="00C7070F"/>
    <w:rsid w:val="00C77F81"/>
    <w:rsid w:val="00C80791"/>
    <w:rsid w:val="00C81117"/>
    <w:rsid w:val="00C83A46"/>
    <w:rsid w:val="00C96F1A"/>
    <w:rsid w:val="00C97335"/>
    <w:rsid w:val="00CA0864"/>
    <w:rsid w:val="00CA3293"/>
    <w:rsid w:val="00CB28FB"/>
    <w:rsid w:val="00CB3CB6"/>
    <w:rsid w:val="00CB6239"/>
    <w:rsid w:val="00CC06F0"/>
    <w:rsid w:val="00CD253D"/>
    <w:rsid w:val="00CD3F8B"/>
    <w:rsid w:val="00CD5E3C"/>
    <w:rsid w:val="00CE55F5"/>
    <w:rsid w:val="00CE7C9A"/>
    <w:rsid w:val="00CF3490"/>
    <w:rsid w:val="00CF3750"/>
    <w:rsid w:val="00CF60AE"/>
    <w:rsid w:val="00CF74E1"/>
    <w:rsid w:val="00D06C90"/>
    <w:rsid w:val="00D06EC1"/>
    <w:rsid w:val="00D21D9C"/>
    <w:rsid w:val="00D279D8"/>
    <w:rsid w:val="00D3224E"/>
    <w:rsid w:val="00D379E9"/>
    <w:rsid w:val="00D4095D"/>
    <w:rsid w:val="00D43160"/>
    <w:rsid w:val="00D44FA0"/>
    <w:rsid w:val="00D46BF6"/>
    <w:rsid w:val="00D508AA"/>
    <w:rsid w:val="00D5357C"/>
    <w:rsid w:val="00D53DF6"/>
    <w:rsid w:val="00D62C29"/>
    <w:rsid w:val="00D65701"/>
    <w:rsid w:val="00D6585F"/>
    <w:rsid w:val="00D7030B"/>
    <w:rsid w:val="00D72930"/>
    <w:rsid w:val="00D73924"/>
    <w:rsid w:val="00D740E1"/>
    <w:rsid w:val="00D814AF"/>
    <w:rsid w:val="00D8224B"/>
    <w:rsid w:val="00D832A9"/>
    <w:rsid w:val="00D9217F"/>
    <w:rsid w:val="00DA06AC"/>
    <w:rsid w:val="00DA0984"/>
    <w:rsid w:val="00DA5643"/>
    <w:rsid w:val="00DA6275"/>
    <w:rsid w:val="00DB2D57"/>
    <w:rsid w:val="00DC1E2F"/>
    <w:rsid w:val="00DC7656"/>
    <w:rsid w:val="00DC76CF"/>
    <w:rsid w:val="00DD1833"/>
    <w:rsid w:val="00DD2488"/>
    <w:rsid w:val="00DD32BF"/>
    <w:rsid w:val="00DD420D"/>
    <w:rsid w:val="00DD77FF"/>
    <w:rsid w:val="00DE29F2"/>
    <w:rsid w:val="00DE362B"/>
    <w:rsid w:val="00DF1C20"/>
    <w:rsid w:val="00DF490E"/>
    <w:rsid w:val="00E02F6C"/>
    <w:rsid w:val="00E032AA"/>
    <w:rsid w:val="00E03D4A"/>
    <w:rsid w:val="00E042A1"/>
    <w:rsid w:val="00E05C74"/>
    <w:rsid w:val="00E10E15"/>
    <w:rsid w:val="00E16285"/>
    <w:rsid w:val="00E1642D"/>
    <w:rsid w:val="00E17BB5"/>
    <w:rsid w:val="00E23A78"/>
    <w:rsid w:val="00E24C28"/>
    <w:rsid w:val="00E26DBE"/>
    <w:rsid w:val="00E30446"/>
    <w:rsid w:val="00E304B5"/>
    <w:rsid w:val="00E34BA3"/>
    <w:rsid w:val="00E35169"/>
    <w:rsid w:val="00E371F6"/>
    <w:rsid w:val="00E401C5"/>
    <w:rsid w:val="00E41FFD"/>
    <w:rsid w:val="00E45925"/>
    <w:rsid w:val="00E5153E"/>
    <w:rsid w:val="00E5167E"/>
    <w:rsid w:val="00E52F4A"/>
    <w:rsid w:val="00E538FF"/>
    <w:rsid w:val="00E54844"/>
    <w:rsid w:val="00E57990"/>
    <w:rsid w:val="00E57CFC"/>
    <w:rsid w:val="00E63065"/>
    <w:rsid w:val="00E630BC"/>
    <w:rsid w:val="00E703FB"/>
    <w:rsid w:val="00E7147A"/>
    <w:rsid w:val="00E80382"/>
    <w:rsid w:val="00E81337"/>
    <w:rsid w:val="00E824CA"/>
    <w:rsid w:val="00E84F31"/>
    <w:rsid w:val="00E92B27"/>
    <w:rsid w:val="00E92EEB"/>
    <w:rsid w:val="00E939FD"/>
    <w:rsid w:val="00EA3808"/>
    <w:rsid w:val="00EA7953"/>
    <w:rsid w:val="00EB2807"/>
    <w:rsid w:val="00EB33E1"/>
    <w:rsid w:val="00EB5EDF"/>
    <w:rsid w:val="00EC1307"/>
    <w:rsid w:val="00EC2F51"/>
    <w:rsid w:val="00EC6EB8"/>
    <w:rsid w:val="00ED5EF0"/>
    <w:rsid w:val="00ED7D07"/>
    <w:rsid w:val="00EE2523"/>
    <w:rsid w:val="00EE3C82"/>
    <w:rsid w:val="00EE65CF"/>
    <w:rsid w:val="00F00D89"/>
    <w:rsid w:val="00F1034F"/>
    <w:rsid w:val="00F11E1A"/>
    <w:rsid w:val="00F17FDA"/>
    <w:rsid w:val="00F20166"/>
    <w:rsid w:val="00F208CA"/>
    <w:rsid w:val="00F20F1E"/>
    <w:rsid w:val="00F31F32"/>
    <w:rsid w:val="00F33DC3"/>
    <w:rsid w:val="00F41C47"/>
    <w:rsid w:val="00F42BB0"/>
    <w:rsid w:val="00F448F1"/>
    <w:rsid w:val="00F518E5"/>
    <w:rsid w:val="00F51AFA"/>
    <w:rsid w:val="00F54B05"/>
    <w:rsid w:val="00F56892"/>
    <w:rsid w:val="00F646BF"/>
    <w:rsid w:val="00F65DD0"/>
    <w:rsid w:val="00F729A7"/>
    <w:rsid w:val="00F74B81"/>
    <w:rsid w:val="00F75542"/>
    <w:rsid w:val="00F83976"/>
    <w:rsid w:val="00F84072"/>
    <w:rsid w:val="00F84716"/>
    <w:rsid w:val="00FA114B"/>
    <w:rsid w:val="00FA19FE"/>
    <w:rsid w:val="00FC0E70"/>
    <w:rsid w:val="00FC35EA"/>
    <w:rsid w:val="00FC3F52"/>
    <w:rsid w:val="00FC4D17"/>
    <w:rsid w:val="00FC4F13"/>
    <w:rsid w:val="00FC69EE"/>
    <w:rsid w:val="00FC74C5"/>
    <w:rsid w:val="00FD17D8"/>
    <w:rsid w:val="00FD6E3C"/>
    <w:rsid w:val="00FE04FE"/>
    <w:rsid w:val="00FF33AC"/>
    <w:rsid w:val="00FF3B1E"/>
    <w:rsid w:val="00FF424C"/>
    <w:rsid w:val="00FF6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396"/>
    <w:pPr>
      <w:spacing w:line="280" w:lineRule="atLeast"/>
    </w:pPr>
    <w:rPr>
      <w:sz w:val="22"/>
      <w:lang w:eastAsia="en-US"/>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lang w:eastAsia="en-US"/>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basedOn w:val="Standaardalinea-lettertype"/>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link w:val="VoettekstChar"/>
    <w:uiPriority w:val="99"/>
    <w:pPr>
      <w:tabs>
        <w:tab w:val="center" w:pos="4252"/>
        <w:tab w:val="right" w:pos="8504"/>
      </w:tabs>
      <w:spacing w:after="360" w:line="240" w:lineRule="exact"/>
      <w:ind w:left="3969"/>
    </w:pPr>
    <w:rPr>
      <w:rFonts w:ascii="Univers" w:hAnsi="Univers"/>
      <w:sz w:val="14"/>
    </w:rPr>
  </w:style>
  <w:style w:type="paragraph" w:customStyle="1" w:styleId="StandaardAnderhalf">
    <w:name w:val="Standaard Anderhalf"/>
    <w:basedOn w:val="Standaard"/>
    <w:pPr>
      <w:spacing w:line="420" w:lineRule="exact"/>
    </w:pPr>
  </w:style>
  <w:style w:type="character" w:styleId="Verwijzingopmerking">
    <w:name w:val="annotation reference"/>
    <w:basedOn w:val="Standaardalinea-lettertype"/>
    <w:rsid w:val="00195D84"/>
    <w:rPr>
      <w:sz w:val="16"/>
      <w:szCs w:val="16"/>
    </w:rPr>
  </w:style>
  <w:style w:type="paragraph" w:styleId="Tekstopmerking">
    <w:name w:val="annotation text"/>
    <w:basedOn w:val="Standaard"/>
    <w:link w:val="TekstopmerkingChar"/>
    <w:rsid w:val="00195D84"/>
    <w:pPr>
      <w:spacing w:line="240" w:lineRule="auto"/>
    </w:pPr>
    <w:rPr>
      <w:sz w:val="20"/>
    </w:rPr>
  </w:style>
  <w:style w:type="character" w:customStyle="1" w:styleId="TekstopmerkingChar">
    <w:name w:val="Tekst opmerking Char"/>
    <w:basedOn w:val="Standaardalinea-lettertype"/>
    <w:link w:val="Tekstopmerking"/>
    <w:rsid w:val="00195D84"/>
    <w:rPr>
      <w:lang w:eastAsia="en-US"/>
    </w:rPr>
  </w:style>
  <w:style w:type="paragraph" w:styleId="Onderwerpvanopmerking">
    <w:name w:val="annotation subject"/>
    <w:basedOn w:val="Tekstopmerking"/>
    <w:next w:val="Tekstopmerking"/>
    <w:link w:val="OnderwerpvanopmerkingChar"/>
    <w:rsid w:val="00195D84"/>
    <w:rPr>
      <w:b/>
      <w:bCs/>
    </w:rPr>
  </w:style>
  <w:style w:type="character" w:customStyle="1" w:styleId="OnderwerpvanopmerkingChar">
    <w:name w:val="Onderwerp van opmerking Char"/>
    <w:basedOn w:val="TekstopmerkingChar"/>
    <w:link w:val="Onderwerpvanopmerking"/>
    <w:rsid w:val="00195D84"/>
    <w:rPr>
      <w:b/>
      <w:bCs/>
      <w:lang w:eastAsia="en-US"/>
    </w:rPr>
  </w:style>
  <w:style w:type="paragraph" w:styleId="Ballontekst">
    <w:name w:val="Balloon Text"/>
    <w:basedOn w:val="Standaard"/>
    <w:link w:val="BallontekstChar"/>
    <w:rsid w:val="00195D8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95D84"/>
    <w:rPr>
      <w:rFonts w:ascii="Tahoma" w:hAnsi="Tahoma" w:cs="Tahoma"/>
      <w:sz w:val="16"/>
      <w:szCs w:val="16"/>
      <w:lang w:eastAsia="en-US"/>
    </w:rPr>
  </w:style>
  <w:style w:type="character" w:styleId="Hyperlink">
    <w:name w:val="Hyperlink"/>
    <w:basedOn w:val="Standaardalinea-lettertype"/>
    <w:rsid w:val="001206AD"/>
    <w:rPr>
      <w:color w:val="0000FF" w:themeColor="hyperlink"/>
      <w:u w:val="single"/>
    </w:rPr>
  </w:style>
  <w:style w:type="paragraph" w:styleId="Revisie">
    <w:name w:val="Revision"/>
    <w:hidden/>
    <w:uiPriority w:val="99"/>
    <w:semiHidden/>
    <w:rsid w:val="007A4573"/>
    <w:rPr>
      <w:sz w:val="22"/>
      <w:lang w:eastAsia="en-US"/>
    </w:rPr>
  </w:style>
  <w:style w:type="paragraph" w:styleId="Lijstalinea">
    <w:name w:val="List Paragraph"/>
    <w:basedOn w:val="Standaard"/>
    <w:uiPriority w:val="34"/>
    <w:qFormat/>
    <w:rsid w:val="00627C6C"/>
    <w:pPr>
      <w:ind w:left="720"/>
      <w:contextualSpacing/>
    </w:pPr>
  </w:style>
  <w:style w:type="character" w:customStyle="1" w:styleId="VoettekstChar">
    <w:name w:val="Voettekst Char"/>
    <w:basedOn w:val="Standaardalinea-lettertype"/>
    <w:link w:val="Voettekst"/>
    <w:uiPriority w:val="99"/>
    <w:rsid w:val="00404D33"/>
    <w:rPr>
      <w:rFonts w:ascii="Univers" w:hAnsi="Univers"/>
      <w:sz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396"/>
    <w:pPr>
      <w:spacing w:line="280" w:lineRule="atLeast"/>
    </w:pPr>
    <w:rPr>
      <w:sz w:val="22"/>
      <w:lang w:eastAsia="en-US"/>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lang w:eastAsia="en-US"/>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basedOn w:val="Standaardalinea-lettertype"/>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link w:val="VoettekstChar"/>
    <w:uiPriority w:val="99"/>
    <w:pPr>
      <w:tabs>
        <w:tab w:val="center" w:pos="4252"/>
        <w:tab w:val="right" w:pos="8504"/>
      </w:tabs>
      <w:spacing w:after="360" w:line="240" w:lineRule="exact"/>
      <w:ind w:left="3969"/>
    </w:pPr>
    <w:rPr>
      <w:rFonts w:ascii="Univers" w:hAnsi="Univers"/>
      <w:sz w:val="14"/>
    </w:rPr>
  </w:style>
  <w:style w:type="paragraph" w:customStyle="1" w:styleId="StandaardAnderhalf">
    <w:name w:val="Standaard Anderhalf"/>
    <w:basedOn w:val="Standaard"/>
    <w:pPr>
      <w:spacing w:line="420" w:lineRule="exact"/>
    </w:pPr>
  </w:style>
  <w:style w:type="character" w:styleId="Verwijzingopmerking">
    <w:name w:val="annotation reference"/>
    <w:basedOn w:val="Standaardalinea-lettertype"/>
    <w:rsid w:val="00195D84"/>
    <w:rPr>
      <w:sz w:val="16"/>
      <w:szCs w:val="16"/>
    </w:rPr>
  </w:style>
  <w:style w:type="paragraph" w:styleId="Tekstopmerking">
    <w:name w:val="annotation text"/>
    <w:basedOn w:val="Standaard"/>
    <w:link w:val="TekstopmerkingChar"/>
    <w:rsid w:val="00195D84"/>
    <w:pPr>
      <w:spacing w:line="240" w:lineRule="auto"/>
    </w:pPr>
    <w:rPr>
      <w:sz w:val="20"/>
    </w:rPr>
  </w:style>
  <w:style w:type="character" w:customStyle="1" w:styleId="TekstopmerkingChar">
    <w:name w:val="Tekst opmerking Char"/>
    <w:basedOn w:val="Standaardalinea-lettertype"/>
    <w:link w:val="Tekstopmerking"/>
    <w:rsid w:val="00195D84"/>
    <w:rPr>
      <w:lang w:eastAsia="en-US"/>
    </w:rPr>
  </w:style>
  <w:style w:type="paragraph" w:styleId="Onderwerpvanopmerking">
    <w:name w:val="annotation subject"/>
    <w:basedOn w:val="Tekstopmerking"/>
    <w:next w:val="Tekstopmerking"/>
    <w:link w:val="OnderwerpvanopmerkingChar"/>
    <w:rsid w:val="00195D84"/>
    <w:rPr>
      <w:b/>
      <w:bCs/>
    </w:rPr>
  </w:style>
  <w:style w:type="character" w:customStyle="1" w:styleId="OnderwerpvanopmerkingChar">
    <w:name w:val="Onderwerp van opmerking Char"/>
    <w:basedOn w:val="TekstopmerkingChar"/>
    <w:link w:val="Onderwerpvanopmerking"/>
    <w:rsid w:val="00195D84"/>
    <w:rPr>
      <w:b/>
      <w:bCs/>
      <w:lang w:eastAsia="en-US"/>
    </w:rPr>
  </w:style>
  <w:style w:type="paragraph" w:styleId="Ballontekst">
    <w:name w:val="Balloon Text"/>
    <w:basedOn w:val="Standaard"/>
    <w:link w:val="BallontekstChar"/>
    <w:rsid w:val="00195D8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95D84"/>
    <w:rPr>
      <w:rFonts w:ascii="Tahoma" w:hAnsi="Tahoma" w:cs="Tahoma"/>
      <w:sz w:val="16"/>
      <w:szCs w:val="16"/>
      <w:lang w:eastAsia="en-US"/>
    </w:rPr>
  </w:style>
  <w:style w:type="character" w:styleId="Hyperlink">
    <w:name w:val="Hyperlink"/>
    <w:basedOn w:val="Standaardalinea-lettertype"/>
    <w:rsid w:val="001206AD"/>
    <w:rPr>
      <w:color w:val="0000FF" w:themeColor="hyperlink"/>
      <w:u w:val="single"/>
    </w:rPr>
  </w:style>
  <w:style w:type="paragraph" w:styleId="Revisie">
    <w:name w:val="Revision"/>
    <w:hidden/>
    <w:uiPriority w:val="99"/>
    <w:semiHidden/>
    <w:rsid w:val="007A4573"/>
    <w:rPr>
      <w:sz w:val="22"/>
      <w:lang w:eastAsia="en-US"/>
    </w:rPr>
  </w:style>
  <w:style w:type="paragraph" w:styleId="Lijstalinea">
    <w:name w:val="List Paragraph"/>
    <w:basedOn w:val="Standaard"/>
    <w:uiPriority w:val="34"/>
    <w:qFormat/>
    <w:rsid w:val="00627C6C"/>
    <w:pPr>
      <w:ind w:left="720"/>
      <w:contextualSpacing/>
    </w:pPr>
  </w:style>
  <w:style w:type="character" w:customStyle="1" w:styleId="VoettekstChar">
    <w:name w:val="Voettekst Char"/>
    <w:basedOn w:val="Standaardalinea-lettertype"/>
    <w:link w:val="Voettekst"/>
    <w:uiPriority w:val="99"/>
    <w:rsid w:val="00404D33"/>
    <w:rPr>
      <w:rFonts w:ascii="Univers" w:hAnsi="Univers"/>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5961">
      <w:bodyDiv w:val="1"/>
      <w:marLeft w:val="0"/>
      <w:marRight w:val="0"/>
      <w:marTop w:val="0"/>
      <w:marBottom w:val="0"/>
      <w:divBdr>
        <w:top w:val="none" w:sz="0" w:space="0" w:color="auto"/>
        <w:left w:val="none" w:sz="0" w:space="0" w:color="auto"/>
        <w:bottom w:val="none" w:sz="0" w:space="0" w:color="auto"/>
        <w:right w:val="none" w:sz="0" w:space="0" w:color="auto"/>
      </w:divBdr>
      <w:divsChild>
        <w:div w:id="411241243">
          <w:marLeft w:val="0"/>
          <w:marRight w:val="0"/>
          <w:marTop w:val="0"/>
          <w:marBottom w:val="0"/>
          <w:divBdr>
            <w:top w:val="none" w:sz="0" w:space="0" w:color="auto"/>
            <w:left w:val="none" w:sz="0" w:space="0" w:color="auto"/>
            <w:bottom w:val="none" w:sz="0" w:space="0" w:color="auto"/>
            <w:right w:val="none" w:sz="0" w:space="0" w:color="auto"/>
          </w:divBdr>
          <w:divsChild>
            <w:div w:id="226192165">
              <w:marLeft w:val="0"/>
              <w:marRight w:val="0"/>
              <w:marTop w:val="0"/>
              <w:marBottom w:val="0"/>
              <w:divBdr>
                <w:top w:val="none" w:sz="0" w:space="0" w:color="auto"/>
                <w:left w:val="none" w:sz="0" w:space="0" w:color="auto"/>
                <w:bottom w:val="none" w:sz="0" w:space="0" w:color="auto"/>
                <w:right w:val="none" w:sz="0" w:space="0" w:color="auto"/>
              </w:divBdr>
              <w:divsChild>
                <w:div w:id="1622764368">
                  <w:marLeft w:val="0"/>
                  <w:marRight w:val="0"/>
                  <w:marTop w:val="0"/>
                  <w:marBottom w:val="0"/>
                  <w:divBdr>
                    <w:top w:val="none" w:sz="0" w:space="0" w:color="auto"/>
                    <w:left w:val="none" w:sz="0" w:space="0" w:color="auto"/>
                    <w:bottom w:val="none" w:sz="0" w:space="0" w:color="auto"/>
                    <w:right w:val="none" w:sz="0" w:space="0" w:color="auto"/>
                  </w:divBdr>
                  <w:divsChild>
                    <w:div w:id="1850564460">
                      <w:marLeft w:val="0"/>
                      <w:marRight w:val="0"/>
                      <w:marTop w:val="0"/>
                      <w:marBottom w:val="0"/>
                      <w:divBdr>
                        <w:top w:val="none" w:sz="0" w:space="0" w:color="auto"/>
                        <w:left w:val="none" w:sz="0" w:space="0" w:color="auto"/>
                        <w:bottom w:val="none" w:sz="0" w:space="0" w:color="auto"/>
                        <w:right w:val="none" w:sz="0" w:space="0" w:color="auto"/>
                      </w:divBdr>
                      <w:divsChild>
                        <w:div w:id="942611751">
                          <w:marLeft w:val="0"/>
                          <w:marRight w:val="0"/>
                          <w:marTop w:val="0"/>
                          <w:marBottom w:val="0"/>
                          <w:divBdr>
                            <w:top w:val="none" w:sz="0" w:space="0" w:color="auto"/>
                            <w:left w:val="none" w:sz="0" w:space="0" w:color="auto"/>
                            <w:bottom w:val="none" w:sz="0" w:space="0" w:color="auto"/>
                            <w:right w:val="none" w:sz="0" w:space="0" w:color="auto"/>
                          </w:divBdr>
                          <w:divsChild>
                            <w:div w:id="511652469">
                              <w:marLeft w:val="0"/>
                              <w:marRight w:val="0"/>
                              <w:marTop w:val="0"/>
                              <w:marBottom w:val="0"/>
                              <w:divBdr>
                                <w:top w:val="none" w:sz="0" w:space="0" w:color="auto"/>
                                <w:left w:val="none" w:sz="0" w:space="0" w:color="auto"/>
                                <w:bottom w:val="none" w:sz="0" w:space="0" w:color="auto"/>
                                <w:right w:val="none" w:sz="0" w:space="0" w:color="auto"/>
                              </w:divBdr>
                              <w:divsChild>
                                <w:div w:id="1425298002">
                                  <w:marLeft w:val="0"/>
                                  <w:marRight w:val="0"/>
                                  <w:marTop w:val="0"/>
                                  <w:marBottom w:val="0"/>
                                  <w:divBdr>
                                    <w:top w:val="none" w:sz="0" w:space="0" w:color="auto"/>
                                    <w:left w:val="none" w:sz="0" w:space="0" w:color="auto"/>
                                    <w:bottom w:val="none" w:sz="0" w:space="0" w:color="auto"/>
                                    <w:right w:val="none" w:sz="0" w:space="0" w:color="auto"/>
                                  </w:divBdr>
                                  <w:divsChild>
                                    <w:div w:id="377825654">
                                      <w:marLeft w:val="0"/>
                                      <w:marRight w:val="0"/>
                                      <w:marTop w:val="0"/>
                                      <w:marBottom w:val="240"/>
                                      <w:divBdr>
                                        <w:top w:val="none" w:sz="0" w:space="0" w:color="auto"/>
                                        <w:left w:val="none" w:sz="0" w:space="0" w:color="auto"/>
                                        <w:bottom w:val="none" w:sz="0" w:space="0" w:color="auto"/>
                                        <w:right w:val="none" w:sz="0" w:space="0" w:color="auto"/>
                                      </w:divBdr>
                                      <w:divsChild>
                                        <w:div w:id="1064641592">
                                          <w:marLeft w:val="480"/>
                                          <w:marRight w:val="0"/>
                                          <w:marTop w:val="0"/>
                                          <w:marBottom w:val="0"/>
                                          <w:divBdr>
                                            <w:top w:val="none" w:sz="0" w:space="0" w:color="auto"/>
                                            <w:left w:val="none" w:sz="0" w:space="0" w:color="auto"/>
                                            <w:bottom w:val="none" w:sz="0" w:space="0" w:color="auto"/>
                                            <w:right w:val="none" w:sz="0" w:space="0" w:color="auto"/>
                                          </w:divBdr>
                                        </w:div>
                                      </w:divsChild>
                                    </w:div>
                                    <w:div w:id="165828864">
                                      <w:marLeft w:val="0"/>
                                      <w:marRight w:val="0"/>
                                      <w:marTop w:val="0"/>
                                      <w:marBottom w:val="240"/>
                                      <w:divBdr>
                                        <w:top w:val="none" w:sz="0" w:space="0" w:color="auto"/>
                                        <w:left w:val="none" w:sz="0" w:space="0" w:color="auto"/>
                                        <w:bottom w:val="none" w:sz="0" w:space="0" w:color="auto"/>
                                        <w:right w:val="none" w:sz="0" w:space="0" w:color="auto"/>
                                      </w:divBdr>
                                      <w:divsChild>
                                        <w:div w:id="808203284">
                                          <w:marLeft w:val="480"/>
                                          <w:marRight w:val="0"/>
                                          <w:marTop w:val="0"/>
                                          <w:marBottom w:val="0"/>
                                          <w:divBdr>
                                            <w:top w:val="none" w:sz="0" w:space="0" w:color="auto"/>
                                            <w:left w:val="none" w:sz="0" w:space="0" w:color="auto"/>
                                            <w:bottom w:val="none" w:sz="0" w:space="0" w:color="auto"/>
                                            <w:right w:val="none" w:sz="0" w:space="0" w:color="auto"/>
                                          </w:divBdr>
                                        </w:div>
                                      </w:divsChild>
                                    </w:div>
                                    <w:div w:id="1683817047">
                                      <w:marLeft w:val="0"/>
                                      <w:marRight w:val="0"/>
                                      <w:marTop w:val="0"/>
                                      <w:marBottom w:val="240"/>
                                      <w:divBdr>
                                        <w:top w:val="none" w:sz="0" w:space="0" w:color="auto"/>
                                        <w:left w:val="none" w:sz="0" w:space="0" w:color="auto"/>
                                        <w:bottom w:val="none" w:sz="0" w:space="0" w:color="auto"/>
                                        <w:right w:val="none" w:sz="0" w:space="0" w:color="auto"/>
                                      </w:divBdr>
                                      <w:divsChild>
                                        <w:div w:id="1868760887">
                                          <w:marLeft w:val="480"/>
                                          <w:marRight w:val="0"/>
                                          <w:marTop w:val="0"/>
                                          <w:marBottom w:val="0"/>
                                          <w:divBdr>
                                            <w:top w:val="none" w:sz="0" w:space="0" w:color="auto"/>
                                            <w:left w:val="none" w:sz="0" w:space="0" w:color="auto"/>
                                            <w:bottom w:val="none" w:sz="0" w:space="0" w:color="auto"/>
                                            <w:right w:val="none" w:sz="0" w:space="0" w:color="auto"/>
                                          </w:divBdr>
                                        </w:div>
                                      </w:divsChild>
                                    </w:div>
                                    <w:div w:id="980501559">
                                      <w:marLeft w:val="0"/>
                                      <w:marRight w:val="0"/>
                                      <w:marTop w:val="0"/>
                                      <w:marBottom w:val="240"/>
                                      <w:divBdr>
                                        <w:top w:val="none" w:sz="0" w:space="0" w:color="auto"/>
                                        <w:left w:val="none" w:sz="0" w:space="0" w:color="auto"/>
                                        <w:bottom w:val="none" w:sz="0" w:space="0" w:color="auto"/>
                                        <w:right w:val="none" w:sz="0" w:space="0" w:color="auto"/>
                                      </w:divBdr>
                                    </w:div>
                                    <w:div w:id="1916283142">
                                      <w:marLeft w:val="0"/>
                                      <w:marRight w:val="0"/>
                                      <w:marTop w:val="0"/>
                                      <w:marBottom w:val="240"/>
                                      <w:divBdr>
                                        <w:top w:val="none" w:sz="0" w:space="0" w:color="auto"/>
                                        <w:left w:val="none" w:sz="0" w:space="0" w:color="auto"/>
                                        <w:bottom w:val="none" w:sz="0" w:space="0" w:color="auto"/>
                                        <w:right w:val="none" w:sz="0" w:space="0" w:color="auto"/>
                                      </w:divBdr>
                                      <w:divsChild>
                                        <w:div w:id="9950627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50467623">
                                  <w:marLeft w:val="0"/>
                                  <w:marRight w:val="0"/>
                                  <w:marTop w:val="0"/>
                                  <w:marBottom w:val="0"/>
                                  <w:divBdr>
                                    <w:top w:val="none" w:sz="0" w:space="0" w:color="auto"/>
                                    <w:left w:val="none" w:sz="0" w:space="0" w:color="auto"/>
                                    <w:bottom w:val="none" w:sz="0" w:space="0" w:color="auto"/>
                                    <w:right w:val="none" w:sz="0" w:space="0" w:color="auto"/>
                                  </w:divBdr>
                                  <w:divsChild>
                                    <w:div w:id="1452481355">
                                      <w:marLeft w:val="0"/>
                                      <w:marRight w:val="0"/>
                                      <w:marTop w:val="0"/>
                                      <w:marBottom w:val="240"/>
                                      <w:divBdr>
                                        <w:top w:val="none" w:sz="0" w:space="0" w:color="auto"/>
                                        <w:left w:val="none" w:sz="0" w:space="0" w:color="auto"/>
                                        <w:bottom w:val="none" w:sz="0" w:space="0" w:color="auto"/>
                                        <w:right w:val="none" w:sz="0" w:space="0" w:color="auto"/>
                                      </w:divBdr>
                                      <w:divsChild>
                                        <w:div w:id="709963815">
                                          <w:marLeft w:val="480"/>
                                          <w:marRight w:val="0"/>
                                          <w:marTop w:val="0"/>
                                          <w:marBottom w:val="0"/>
                                          <w:divBdr>
                                            <w:top w:val="none" w:sz="0" w:space="0" w:color="auto"/>
                                            <w:left w:val="none" w:sz="0" w:space="0" w:color="auto"/>
                                            <w:bottom w:val="none" w:sz="0" w:space="0" w:color="auto"/>
                                            <w:right w:val="none" w:sz="0" w:space="0" w:color="auto"/>
                                          </w:divBdr>
                                        </w:div>
                                      </w:divsChild>
                                    </w:div>
                                    <w:div w:id="502819681">
                                      <w:marLeft w:val="0"/>
                                      <w:marRight w:val="0"/>
                                      <w:marTop w:val="0"/>
                                      <w:marBottom w:val="240"/>
                                      <w:divBdr>
                                        <w:top w:val="none" w:sz="0" w:space="0" w:color="auto"/>
                                        <w:left w:val="none" w:sz="0" w:space="0" w:color="auto"/>
                                        <w:bottom w:val="none" w:sz="0" w:space="0" w:color="auto"/>
                                        <w:right w:val="none" w:sz="0" w:space="0" w:color="auto"/>
                                      </w:divBdr>
                                      <w:divsChild>
                                        <w:div w:id="184707674">
                                          <w:marLeft w:val="480"/>
                                          <w:marRight w:val="0"/>
                                          <w:marTop w:val="0"/>
                                          <w:marBottom w:val="0"/>
                                          <w:divBdr>
                                            <w:top w:val="none" w:sz="0" w:space="0" w:color="auto"/>
                                            <w:left w:val="none" w:sz="0" w:space="0" w:color="auto"/>
                                            <w:bottom w:val="none" w:sz="0" w:space="0" w:color="auto"/>
                                            <w:right w:val="none" w:sz="0" w:space="0" w:color="auto"/>
                                          </w:divBdr>
                                        </w:div>
                                      </w:divsChild>
                                    </w:div>
                                    <w:div w:id="2063213996">
                                      <w:marLeft w:val="0"/>
                                      <w:marRight w:val="0"/>
                                      <w:marTop w:val="0"/>
                                      <w:marBottom w:val="240"/>
                                      <w:divBdr>
                                        <w:top w:val="none" w:sz="0" w:space="0" w:color="auto"/>
                                        <w:left w:val="none" w:sz="0" w:space="0" w:color="auto"/>
                                        <w:bottom w:val="none" w:sz="0" w:space="0" w:color="auto"/>
                                        <w:right w:val="none" w:sz="0" w:space="0" w:color="auto"/>
                                      </w:divBdr>
                                      <w:divsChild>
                                        <w:div w:id="213927163">
                                          <w:marLeft w:val="480"/>
                                          <w:marRight w:val="0"/>
                                          <w:marTop w:val="0"/>
                                          <w:marBottom w:val="0"/>
                                          <w:divBdr>
                                            <w:top w:val="none" w:sz="0" w:space="0" w:color="auto"/>
                                            <w:left w:val="none" w:sz="0" w:space="0" w:color="auto"/>
                                            <w:bottom w:val="none" w:sz="0" w:space="0" w:color="auto"/>
                                            <w:right w:val="none" w:sz="0" w:space="0" w:color="auto"/>
                                          </w:divBdr>
                                        </w:div>
                                      </w:divsChild>
                                    </w:div>
                                    <w:div w:id="1380398066">
                                      <w:marLeft w:val="0"/>
                                      <w:marRight w:val="0"/>
                                      <w:marTop w:val="0"/>
                                      <w:marBottom w:val="240"/>
                                      <w:divBdr>
                                        <w:top w:val="none" w:sz="0" w:space="0" w:color="auto"/>
                                        <w:left w:val="none" w:sz="0" w:space="0" w:color="auto"/>
                                        <w:bottom w:val="none" w:sz="0" w:space="0" w:color="auto"/>
                                        <w:right w:val="none" w:sz="0" w:space="0" w:color="auto"/>
                                      </w:divBdr>
                                      <w:divsChild>
                                        <w:div w:id="979964354">
                                          <w:marLeft w:val="480"/>
                                          <w:marRight w:val="0"/>
                                          <w:marTop w:val="0"/>
                                          <w:marBottom w:val="0"/>
                                          <w:divBdr>
                                            <w:top w:val="none" w:sz="0" w:space="0" w:color="auto"/>
                                            <w:left w:val="none" w:sz="0" w:space="0" w:color="auto"/>
                                            <w:bottom w:val="none" w:sz="0" w:space="0" w:color="auto"/>
                                            <w:right w:val="none" w:sz="0" w:space="0" w:color="auto"/>
                                          </w:divBdr>
                                        </w:div>
                                      </w:divsChild>
                                    </w:div>
                                    <w:div w:id="2054578223">
                                      <w:marLeft w:val="0"/>
                                      <w:marRight w:val="0"/>
                                      <w:marTop w:val="0"/>
                                      <w:marBottom w:val="240"/>
                                      <w:divBdr>
                                        <w:top w:val="none" w:sz="0" w:space="0" w:color="auto"/>
                                        <w:left w:val="none" w:sz="0" w:space="0" w:color="auto"/>
                                        <w:bottom w:val="none" w:sz="0" w:space="0" w:color="auto"/>
                                        <w:right w:val="none" w:sz="0" w:space="0" w:color="auto"/>
                                      </w:divBdr>
                                      <w:divsChild>
                                        <w:div w:id="1695039015">
                                          <w:marLeft w:val="480"/>
                                          <w:marRight w:val="0"/>
                                          <w:marTop w:val="0"/>
                                          <w:marBottom w:val="0"/>
                                          <w:divBdr>
                                            <w:top w:val="none" w:sz="0" w:space="0" w:color="auto"/>
                                            <w:left w:val="none" w:sz="0" w:space="0" w:color="auto"/>
                                            <w:bottom w:val="none" w:sz="0" w:space="0" w:color="auto"/>
                                            <w:right w:val="none" w:sz="0" w:space="0" w:color="auto"/>
                                          </w:divBdr>
                                        </w:div>
                                      </w:divsChild>
                                    </w:div>
                                    <w:div w:id="1301232737">
                                      <w:marLeft w:val="0"/>
                                      <w:marRight w:val="0"/>
                                      <w:marTop w:val="0"/>
                                      <w:marBottom w:val="240"/>
                                      <w:divBdr>
                                        <w:top w:val="none" w:sz="0" w:space="0" w:color="auto"/>
                                        <w:left w:val="none" w:sz="0" w:space="0" w:color="auto"/>
                                        <w:bottom w:val="none" w:sz="0" w:space="0" w:color="auto"/>
                                        <w:right w:val="none" w:sz="0" w:space="0" w:color="auto"/>
                                      </w:divBdr>
                                      <w:divsChild>
                                        <w:div w:id="215362795">
                                          <w:marLeft w:val="480"/>
                                          <w:marRight w:val="0"/>
                                          <w:marTop w:val="0"/>
                                          <w:marBottom w:val="0"/>
                                          <w:divBdr>
                                            <w:top w:val="none" w:sz="0" w:space="0" w:color="auto"/>
                                            <w:left w:val="none" w:sz="0" w:space="0" w:color="auto"/>
                                            <w:bottom w:val="none" w:sz="0" w:space="0" w:color="auto"/>
                                            <w:right w:val="none" w:sz="0" w:space="0" w:color="auto"/>
                                          </w:divBdr>
                                        </w:div>
                                      </w:divsChild>
                                    </w:div>
                                    <w:div w:id="97994740">
                                      <w:marLeft w:val="0"/>
                                      <w:marRight w:val="0"/>
                                      <w:marTop w:val="0"/>
                                      <w:marBottom w:val="240"/>
                                      <w:divBdr>
                                        <w:top w:val="none" w:sz="0" w:space="0" w:color="auto"/>
                                        <w:left w:val="none" w:sz="0" w:space="0" w:color="auto"/>
                                        <w:bottom w:val="none" w:sz="0" w:space="0" w:color="auto"/>
                                        <w:right w:val="none" w:sz="0" w:space="0" w:color="auto"/>
                                      </w:divBdr>
                                      <w:divsChild>
                                        <w:div w:id="5849245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2187419">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0"/>
                                      <w:marTop w:val="0"/>
                                      <w:marBottom w:val="240"/>
                                      <w:divBdr>
                                        <w:top w:val="none" w:sz="0" w:space="0" w:color="auto"/>
                                        <w:left w:val="none" w:sz="0" w:space="0" w:color="auto"/>
                                        <w:bottom w:val="none" w:sz="0" w:space="0" w:color="auto"/>
                                        <w:right w:val="none" w:sz="0" w:space="0" w:color="auto"/>
                                      </w:divBdr>
                                      <w:divsChild>
                                        <w:div w:id="1321498034">
                                          <w:marLeft w:val="480"/>
                                          <w:marRight w:val="0"/>
                                          <w:marTop w:val="0"/>
                                          <w:marBottom w:val="0"/>
                                          <w:divBdr>
                                            <w:top w:val="none" w:sz="0" w:space="0" w:color="auto"/>
                                            <w:left w:val="none" w:sz="0" w:space="0" w:color="auto"/>
                                            <w:bottom w:val="none" w:sz="0" w:space="0" w:color="auto"/>
                                            <w:right w:val="none" w:sz="0" w:space="0" w:color="auto"/>
                                          </w:divBdr>
                                        </w:div>
                                      </w:divsChild>
                                    </w:div>
                                    <w:div w:id="1941253921">
                                      <w:marLeft w:val="0"/>
                                      <w:marRight w:val="0"/>
                                      <w:marTop w:val="0"/>
                                      <w:marBottom w:val="240"/>
                                      <w:divBdr>
                                        <w:top w:val="none" w:sz="0" w:space="0" w:color="auto"/>
                                        <w:left w:val="none" w:sz="0" w:space="0" w:color="auto"/>
                                        <w:bottom w:val="none" w:sz="0" w:space="0" w:color="auto"/>
                                        <w:right w:val="none" w:sz="0" w:space="0" w:color="auto"/>
                                      </w:divBdr>
                                      <w:divsChild>
                                        <w:div w:id="937252156">
                                          <w:marLeft w:val="480"/>
                                          <w:marRight w:val="0"/>
                                          <w:marTop w:val="0"/>
                                          <w:marBottom w:val="0"/>
                                          <w:divBdr>
                                            <w:top w:val="none" w:sz="0" w:space="0" w:color="auto"/>
                                            <w:left w:val="none" w:sz="0" w:space="0" w:color="auto"/>
                                            <w:bottom w:val="none" w:sz="0" w:space="0" w:color="auto"/>
                                            <w:right w:val="none" w:sz="0" w:space="0" w:color="auto"/>
                                          </w:divBdr>
                                        </w:div>
                                      </w:divsChild>
                                    </w:div>
                                    <w:div w:id="6099093">
                                      <w:marLeft w:val="0"/>
                                      <w:marRight w:val="0"/>
                                      <w:marTop w:val="0"/>
                                      <w:marBottom w:val="240"/>
                                      <w:divBdr>
                                        <w:top w:val="none" w:sz="0" w:space="0" w:color="auto"/>
                                        <w:left w:val="none" w:sz="0" w:space="0" w:color="auto"/>
                                        <w:bottom w:val="none" w:sz="0" w:space="0" w:color="auto"/>
                                        <w:right w:val="none" w:sz="0" w:space="0" w:color="auto"/>
                                      </w:divBdr>
                                      <w:divsChild>
                                        <w:div w:id="272564564">
                                          <w:marLeft w:val="480"/>
                                          <w:marRight w:val="0"/>
                                          <w:marTop w:val="0"/>
                                          <w:marBottom w:val="0"/>
                                          <w:divBdr>
                                            <w:top w:val="none" w:sz="0" w:space="0" w:color="auto"/>
                                            <w:left w:val="none" w:sz="0" w:space="0" w:color="auto"/>
                                            <w:bottom w:val="none" w:sz="0" w:space="0" w:color="auto"/>
                                            <w:right w:val="none" w:sz="0" w:space="0" w:color="auto"/>
                                          </w:divBdr>
                                        </w:div>
                                      </w:divsChild>
                                    </w:div>
                                    <w:div w:id="1130394175">
                                      <w:marLeft w:val="0"/>
                                      <w:marRight w:val="0"/>
                                      <w:marTop w:val="0"/>
                                      <w:marBottom w:val="240"/>
                                      <w:divBdr>
                                        <w:top w:val="none" w:sz="0" w:space="0" w:color="auto"/>
                                        <w:left w:val="none" w:sz="0" w:space="0" w:color="auto"/>
                                        <w:bottom w:val="none" w:sz="0" w:space="0" w:color="auto"/>
                                        <w:right w:val="none" w:sz="0" w:space="0" w:color="auto"/>
                                      </w:divBdr>
                                      <w:divsChild>
                                        <w:div w:id="624505848">
                                          <w:marLeft w:val="480"/>
                                          <w:marRight w:val="0"/>
                                          <w:marTop w:val="0"/>
                                          <w:marBottom w:val="0"/>
                                          <w:divBdr>
                                            <w:top w:val="none" w:sz="0" w:space="0" w:color="auto"/>
                                            <w:left w:val="none" w:sz="0" w:space="0" w:color="auto"/>
                                            <w:bottom w:val="none" w:sz="0" w:space="0" w:color="auto"/>
                                            <w:right w:val="none" w:sz="0" w:space="0" w:color="auto"/>
                                          </w:divBdr>
                                        </w:div>
                                      </w:divsChild>
                                    </w:div>
                                    <w:div w:id="524175417">
                                      <w:marLeft w:val="0"/>
                                      <w:marRight w:val="0"/>
                                      <w:marTop w:val="0"/>
                                      <w:marBottom w:val="240"/>
                                      <w:divBdr>
                                        <w:top w:val="none" w:sz="0" w:space="0" w:color="auto"/>
                                        <w:left w:val="none" w:sz="0" w:space="0" w:color="auto"/>
                                        <w:bottom w:val="none" w:sz="0" w:space="0" w:color="auto"/>
                                        <w:right w:val="none" w:sz="0" w:space="0" w:color="auto"/>
                                      </w:divBdr>
                                      <w:divsChild>
                                        <w:div w:id="171072766">
                                          <w:marLeft w:val="480"/>
                                          <w:marRight w:val="0"/>
                                          <w:marTop w:val="0"/>
                                          <w:marBottom w:val="0"/>
                                          <w:divBdr>
                                            <w:top w:val="none" w:sz="0" w:space="0" w:color="auto"/>
                                            <w:left w:val="none" w:sz="0" w:space="0" w:color="auto"/>
                                            <w:bottom w:val="none" w:sz="0" w:space="0" w:color="auto"/>
                                            <w:right w:val="none" w:sz="0" w:space="0" w:color="auto"/>
                                          </w:divBdr>
                                        </w:div>
                                      </w:divsChild>
                                    </w:div>
                                    <w:div w:id="1819347565">
                                      <w:marLeft w:val="0"/>
                                      <w:marRight w:val="0"/>
                                      <w:marTop w:val="0"/>
                                      <w:marBottom w:val="240"/>
                                      <w:divBdr>
                                        <w:top w:val="none" w:sz="0" w:space="0" w:color="auto"/>
                                        <w:left w:val="none" w:sz="0" w:space="0" w:color="auto"/>
                                        <w:bottom w:val="none" w:sz="0" w:space="0" w:color="auto"/>
                                        <w:right w:val="none" w:sz="0" w:space="0" w:color="auto"/>
                                      </w:divBdr>
                                      <w:divsChild>
                                        <w:div w:id="1607955527">
                                          <w:marLeft w:val="480"/>
                                          <w:marRight w:val="0"/>
                                          <w:marTop w:val="0"/>
                                          <w:marBottom w:val="0"/>
                                          <w:divBdr>
                                            <w:top w:val="none" w:sz="0" w:space="0" w:color="auto"/>
                                            <w:left w:val="none" w:sz="0" w:space="0" w:color="auto"/>
                                            <w:bottom w:val="none" w:sz="0" w:space="0" w:color="auto"/>
                                            <w:right w:val="none" w:sz="0" w:space="0" w:color="auto"/>
                                          </w:divBdr>
                                        </w:div>
                                      </w:divsChild>
                                    </w:div>
                                    <w:div w:id="1745641803">
                                      <w:marLeft w:val="0"/>
                                      <w:marRight w:val="0"/>
                                      <w:marTop w:val="0"/>
                                      <w:marBottom w:val="240"/>
                                      <w:divBdr>
                                        <w:top w:val="none" w:sz="0" w:space="0" w:color="auto"/>
                                        <w:left w:val="none" w:sz="0" w:space="0" w:color="auto"/>
                                        <w:bottom w:val="none" w:sz="0" w:space="0" w:color="auto"/>
                                        <w:right w:val="none" w:sz="0" w:space="0" w:color="auto"/>
                                      </w:divBdr>
                                      <w:divsChild>
                                        <w:div w:id="9583441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466143">
      <w:bodyDiv w:val="1"/>
      <w:marLeft w:val="0"/>
      <w:marRight w:val="0"/>
      <w:marTop w:val="0"/>
      <w:marBottom w:val="0"/>
      <w:divBdr>
        <w:top w:val="none" w:sz="0" w:space="0" w:color="auto"/>
        <w:left w:val="none" w:sz="0" w:space="0" w:color="auto"/>
        <w:bottom w:val="none" w:sz="0" w:space="0" w:color="auto"/>
        <w:right w:val="none" w:sz="0" w:space="0" w:color="auto"/>
      </w:divBdr>
      <w:divsChild>
        <w:div w:id="298996829">
          <w:marLeft w:val="0"/>
          <w:marRight w:val="0"/>
          <w:marTop w:val="0"/>
          <w:marBottom w:val="0"/>
          <w:divBdr>
            <w:top w:val="none" w:sz="0" w:space="0" w:color="auto"/>
            <w:left w:val="none" w:sz="0" w:space="0" w:color="auto"/>
            <w:bottom w:val="none" w:sz="0" w:space="0" w:color="auto"/>
            <w:right w:val="none" w:sz="0" w:space="0" w:color="auto"/>
          </w:divBdr>
          <w:divsChild>
            <w:div w:id="932125211">
              <w:marLeft w:val="0"/>
              <w:marRight w:val="0"/>
              <w:marTop w:val="0"/>
              <w:marBottom w:val="0"/>
              <w:divBdr>
                <w:top w:val="none" w:sz="0" w:space="0" w:color="auto"/>
                <w:left w:val="none" w:sz="0" w:space="0" w:color="auto"/>
                <w:bottom w:val="none" w:sz="0" w:space="0" w:color="auto"/>
                <w:right w:val="none" w:sz="0" w:space="0" w:color="auto"/>
              </w:divBdr>
              <w:divsChild>
                <w:div w:id="656421483">
                  <w:marLeft w:val="0"/>
                  <w:marRight w:val="0"/>
                  <w:marTop w:val="0"/>
                  <w:marBottom w:val="0"/>
                  <w:divBdr>
                    <w:top w:val="none" w:sz="0" w:space="0" w:color="auto"/>
                    <w:left w:val="none" w:sz="0" w:space="0" w:color="auto"/>
                    <w:bottom w:val="none" w:sz="0" w:space="0" w:color="auto"/>
                    <w:right w:val="none" w:sz="0" w:space="0" w:color="auto"/>
                  </w:divBdr>
                  <w:divsChild>
                    <w:div w:id="1710567498">
                      <w:marLeft w:val="0"/>
                      <w:marRight w:val="0"/>
                      <w:marTop w:val="0"/>
                      <w:marBottom w:val="0"/>
                      <w:divBdr>
                        <w:top w:val="none" w:sz="0" w:space="0" w:color="auto"/>
                        <w:left w:val="none" w:sz="0" w:space="0" w:color="auto"/>
                        <w:bottom w:val="none" w:sz="0" w:space="0" w:color="auto"/>
                        <w:right w:val="none" w:sz="0" w:space="0" w:color="auto"/>
                      </w:divBdr>
                      <w:divsChild>
                        <w:div w:id="660894480">
                          <w:marLeft w:val="0"/>
                          <w:marRight w:val="0"/>
                          <w:marTop w:val="0"/>
                          <w:marBottom w:val="0"/>
                          <w:divBdr>
                            <w:top w:val="none" w:sz="0" w:space="0" w:color="auto"/>
                            <w:left w:val="none" w:sz="0" w:space="0" w:color="auto"/>
                            <w:bottom w:val="none" w:sz="0" w:space="0" w:color="auto"/>
                            <w:right w:val="none" w:sz="0" w:space="0" w:color="auto"/>
                          </w:divBdr>
                          <w:divsChild>
                            <w:div w:id="1815218902">
                              <w:marLeft w:val="0"/>
                              <w:marRight w:val="0"/>
                              <w:marTop w:val="0"/>
                              <w:marBottom w:val="0"/>
                              <w:divBdr>
                                <w:top w:val="none" w:sz="0" w:space="0" w:color="auto"/>
                                <w:left w:val="none" w:sz="0" w:space="0" w:color="auto"/>
                                <w:bottom w:val="none" w:sz="0" w:space="0" w:color="auto"/>
                                <w:right w:val="none" w:sz="0" w:space="0" w:color="auto"/>
                              </w:divBdr>
                            </w:div>
                            <w:div w:id="465049269">
                              <w:marLeft w:val="0"/>
                              <w:marRight w:val="0"/>
                              <w:marTop w:val="0"/>
                              <w:marBottom w:val="0"/>
                              <w:divBdr>
                                <w:top w:val="none" w:sz="0" w:space="0" w:color="auto"/>
                                <w:left w:val="none" w:sz="0" w:space="0" w:color="auto"/>
                                <w:bottom w:val="none" w:sz="0" w:space="0" w:color="auto"/>
                                <w:right w:val="none" w:sz="0" w:space="0" w:color="auto"/>
                              </w:divBdr>
                              <w:divsChild>
                                <w:div w:id="1002510093">
                                  <w:marLeft w:val="0"/>
                                  <w:marRight w:val="0"/>
                                  <w:marTop w:val="0"/>
                                  <w:marBottom w:val="0"/>
                                  <w:divBdr>
                                    <w:top w:val="none" w:sz="0" w:space="0" w:color="auto"/>
                                    <w:left w:val="none" w:sz="0" w:space="0" w:color="auto"/>
                                    <w:bottom w:val="none" w:sz="0" w:space="0" w:color="auto"/>
                                    <w:right w:val="none" w:sz="0" w:space="0" w:color="auto"/>
                                  </w:divBdr>
                                </w:div>
                                <w:div w:id="1522544179">
                                  <w:marLeft w:val="0"/>
                                  <w:marRight w:val="0"/>
                                  <w:marTop w:val="0"/>
                                  <w:marBottom w:val="0"/>
                                  <w:divBdr>
                                    <w:top w:val="none" w:sz="0" w:space="0" w:color="auto"/>
                                    <w:left w:val="none" w:sz="0" w:space="0" w:color="auto"/>
                                    <w:bottom w:val="none" w:sz="0" w:space="0" w:color="auto"/>
                                    <w:right w:val="none" w:sz="0" w:space="0" w:color="auto"/>
                                  </w:divBdr>
                                </w:div>
                                <w:div w:id="1090658450">
                                  <w:marLeft w:val="0"/>
                                  <w:marRight w:val="0"/>
                                  <w:marTop w:val="0"/>
                                  <w:marBottom w:val="0"/>
                                  <w:divBdr>
                                    <w:top w:val="none" w:sz="0" w:space="0" w:color="auto"/>
                                    <w:left w:val="none" w:sz="0" w:space="0" w:color="auto"/>
                                    <w:bottom w:val="none" w:sz="0" w:space="0" w:color="auto"/>
                                    <w:right w:val="none" w:sz="0" w:space="0" w:color="auto"/>
                                  </w:divBdr>
                                  <w:divsChild>
                                    <w:div w:id="1620867689">
                                      <w:marLeft w:val="0"/>
                                      <w:marRight w:val="0"/>
                                      <w:marTop w:val="0"/>
                                      <w:marBottom w:val="0"/>
                                      <w:divBdr>
                                        <w:top w:val="none" w:sz="0" w:space="0" w:color="auto"/>
                                        <w:left w:val="none" w:sz="0" w:space="0" w:color="auto"/>
                                        <w:bottom w:val="none" w:sz="0" w:space="0" w:color="auto"/>
                                        <w:right w:val="none" w:sz="0" w:space="0" w:color="auto"/>
                                      </w:divBdr>
                                    </w:div>
                                    <w:div w:id="12542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29656">
      <w:bodyDiv w:val="1"/>
      <w:marLeft w:val="0"/>
      <w:marRight w:val="0"/>
      <w:marTop w:val="0"/>
      <w:marBottom w:val="0"/>
      <w:divBdr>
        <w:top w:val="none" w:sz="0" w:space="0" w:color="auto"/>
        <w:left w:val="none" w:sz="0" w:space="0" w:color="auto"/>
        <w:bottom w:val="none" w:sz="0" w:space="0" w:color="auto"/>
        <w:right w:val="none" w:sz="0" w:space="0" w:color="auto"/>
      </w:divBdr>
    </w:div>
    <w:div w:id="20284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CDC7353ED37546809E6DFBCC3A4015" ma:contentTypeVersion="0" ma:contentTypeDescription="Een nieuw document maken." ma:contentTypeScope="" ma:versionID="cbdd84887f547f3fd3ac6192236863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7BC7F-9635-404D-8A51-646BA603CAFE}"/>
</file>

<file path=customXml/itemProps2.xml><?xml version="1.0" encoding="utf-8"?>
<ds:datastoreItem xmlns:ds="http://schemas.openxmlformats.org/officeDocument/2006/customXml" ds:itemID="{BBB753D9-706C-46BB-842A-EAA7B84DFB0A}"/>
</file>

<file path=customXml/itemProps3.xml><?xml version="1.0" encoding="utf-8"?>
<ds:datastoreItem xmlns:ds="http://schemas.openxmlformats.org/officeDocument/2006/customXml" ds:itemID="{001E9DE5-B9D8-4970-B393-96080BB467A9}"/>
</file>

<file path=customXml/itemProps4.xml><?xml version="1.0" encoding="utf-8"?>
<ds:datastoreItem xmlns:ds="http://schemas.openxmlformats.org/officeDocument/2006/customXml" ds:itemID="{D1F461B1-C93C-44A4-8F80-7C7EF28A81F8}"/>
</file>

<file path=docProps/app.xml><?xml version="1.0" encoding="utf-8"?>
<Properties xmlns="http://schemas.openxmlformats.org/officeDocument/2006/extended-properties" xmlns:vt="http://schemas.openxmlformats.org/officeDocument/2006/docPropsVTypes">
  <Template>Normal.dotm</Template>
  <TotalTime>3</TotalTime>
  <Pages>8</Pages>
  <Words>2039</Words>
  <Characters>12034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Blanco</vt:lpstr>
    </vt:vector>
  </TitlesOfParts>
  <Company>Ministerie van Economische Zaken</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dc:title>
  <dc:subject>Ministerie van Economische Zaken</dc:subject>
  <dc:creator>tineke@wjz@wjz</dc:creator>
  <cp:lastModifiedBy>Balaydin, R.H.S. (Haseena)</cp:lastModifiedBy>
  <cp:revision>2</cp:revision>
  <cp:lastPrinted>2017-06-30T09:39:00Z</cp:lastPrinted>
  <dcterms:created xsi:type="dcterms:W3CDTF">2017-06-30T09:42:00Z</dcterms:created>
  <dcterms:modified xsi:type="dcterms:W3CDTF">2017-06-30T09:42:00Z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0x0101008DCDC7353ED37546809E6DFBCC3A4015</vt:lpwstr>
  </property>
</Properties>
</file>